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D678" w14:textId="77777777" w:rsidR="007F6A3D" w:rsidRPr="00FB6A2F" w:rsidRDefault="007835BB" w:rsidP="007F6A3D">
      <w:pPr>
        <w:pStyle w:val="ChapterTitle"/>
        <w:rPr>
          <w:b w:val="0"/>
          <w:lang w:val="es-ES"/>
        </w:rPr>
      </w:pPr>
      <w:r w:rsidRPr="00FB6A2F">
        <w:rPr>
          <w:b w:val="0"/>
          <w:lang w:val="es-ES" w:bidi="es-ES"/>
        </w:rPr>
        <w:t>DOCUMENTO ÚNICO</w:t>
      </w:r>
    </w:p>
    <w:p w14:paraId="2A219156" w14:textId="77777777" w:rsidR="006467CB" w:rsidRPr="007835BB" w:rsidRDefault="00974692" w:rsidP="007F6A3D">
      <w:pPr>
        <w:pStyle w:val="NormalCentered"/>
        <w:rPr>
          <w:b/>
          <w:lang w:val="es-ES"/>
        </w:rPr>
      </w:pPr>
      <w:r>
        <w:rPr>
          <w:lang w:val="es-ES" w:eastAsia="zh-CN" w:bidi="es-ES"/>
        </w:rPr>
        <w:t>«</w:t>
      </w:r>
      <w:r w:rsidRPr="00FB6A2F">
        <w:rPr>
          <w:b/>
          <w:lang w:val="es-ES" w:eastAsia="zh-CN" w:bidi="es-ES"/>
        </w:rPr>
        <w:t>Carne de Ávila</w:t>
      </w:r>
      <w:r w:rsidR="007835BB" w:rsidRPr="007835BB">
        <w:rPr>
          <w:lang w:val="es-ES" w:eastAsia="zh-CN" w:bidi="es-ES"/>
        </w:rPr>
        <w:t>»</w:t>
      </w:r>
    </w:p>
    <w:p w14:paraId="64D15E9E" w14:textId="21E3EBE8" w:rsidR="007F6A3D" w:rsidRPr="00FB6A2F" w:rsidRDefault="00A1185C" w:rsidP="007F6A3D">
      <w:pPr>
        <w:pStyle w:val="NormalCentered"/>
        <w:rPr>
          <w:b/>
          <w:lang w:val="es-ES"/>
        </w:rPr>
      </w:pPr>
      <w:r>
        <w:rPr>
          <w:b/>
          <w:lang w:val="es-ES" w:bidi="es-ES"/>
        </w:rPr>
        <w:t xml:space="preserve">Nº UE: </w:t>
      </w:r>
      <w:r w:rsidRPr="00A1185C">
        <w:rPr>
          <w:b/>
          <w:lang w:val="es-ES" w:bidi="es-ES"/>
        </w:rPr>
        <w:t>PGI-ES-0093-AM02 – 12 de diciembre de 2019</w:t>
      </w:r>
    </w:p>
    <w:p w14:paraId="4F27AD16" w14:textId="5A5C5826" w:rsidR="007F6A3D" w:rsidRPr="007835BB" w:rsidRDefault="007835BB" w:rsidP="007F6A3D">
      <w:pPr>
        <w:pStyle w:val="NormalCentered"/>
        <w:rPr>
          <w:b/>
          <w:color w:val="008080"/>
          <w:lang w:val="es-ES"/>
        </w:rPr>
      </w:pPr>
      <w:r w:rsidRPr="007835BB">
        <w:rPr>
          <w:b/>
          <w:lang w:val="es-ES" w:eastAsia="zh-CN" w:bidi="es-ES"/>
        </w:rPr>
        <w:t xml:space="preserve">DOP </w:t>
      </w:r>
      <w:proofErr w:type="gramStart"/>
      <w:r w:rsidRPr="007835BB">
        <w:rPr>
          <w:b/>
          <w:lang w:val="es-ES"/>
        </w:rPr>
        <w:t>( )</w:t>
      </w:r>
      <w:r w:rsidRPr="007835BB">
        <w:rPr>
          <w:b/>
          <w:lang w:val="es-ES" w:eastAsia="zh-CN" w:bidi="es-ES"/>
        </w:rPr>
        <w:t>IGP</w:t>
      </w:r>
      <w:proofErr w:type="gramEnd"/>
      <w:r w:rsidRPr="007835BB">
        <w:rPr>
          <w:b/>
          <w:lang w:val="es-ES" w:eastAsia="zh-CN"/>
        </w:rPr>
        <w:t xml:space="preserve"> </w:t>
      </w:r>
      <w:r w:rsidR="007F6A3D" w:rsidRPr="007835BB">
        <w:rPr>
          <w:b/>
          <w:lang w:val="es-ES"/>
        </w:rPr>
        <w:t>(</w:t>
      </w:r>
      <w:r w:rsidR="00BE609D">
        <w:rPr>
          <w:b/>
          <w:lang w:val="es-ES"/>
        </w:rPr>
        <w:t>X</w:t>
      </w:r>
      <w:r w:rsidR="007F6A3D" w:rsidRPr="007835BB">
        <w:rPr>
          <w:b/>
          <w:lang w:val="es-ES"/>
        </w:rPr>
        <w:t>)</w:t>
      </w:r>
    </w:p>
    <w:p w14:paraId="40280F17" w14:textId="5F4BCE4D" w:rsidR="007F6A3D" w:rsidRPr="003F152B" w:rsidRDefault="00A1185C" w:rsidP="007F6A3D">
      <w:pPr>
        <w:pStyle w:val="Ttulo1"/>
        <w:rPr>
          <w:lang w:val="es-ES"/>
        </w:rPr>
      </w:pPr>
      <w:r>
        <w:rPr>
          <w:lang w:val="es-ES" w:bidi="es-ES"/>
        </w:rPr>
        <w:t>Nombr</w:t>
      </w:r>
      <w:r w:rsidR="007835BB" w:rsidRPr="003F152B">
        <w:rPr>
          <w:lang w:val="es-ES" w:bidi="es-ES"/>
        </w:rPr>
        <w:t>e [de DOP o IGP]</w:t>
      </w:r>
    </w:p>
    <w:p w14:paraId="5BD7C6FC" w14:textId="77777777" w:rsidR="007F6A3D" w:rsidRPr="00F9206A" w:rsidRDefault="007835BB" w:rsidP="007F6A3D">
      <w:pPr>
        <w:pStyle w:val="Text1"/>
      </w:pPr>
      <w:r w:rsidRPr="00BE609D">
        <w:rPr>
          <w:lang w:bidi="es-ES"/>
        </w:rPr>
        <w:t>«</w:t>
      </w:r>
      <w:r w:rsidR="00974692">
        <w:t>Carne de Á</w:t>
      </w:r>
      <w:r w:rsidR="0026046F" w:rsidRPr="00BE609D">
        <w:t>vila»</w:t>
      </w:r>
    </w:p>
    <w:p w14:paraId="7FF9A562" w14:textId="77777777" w:rsidR="007F6A3D" w:rsidRPr="00D75F15" w:rsidRDefault="007835BB" w:rsidP="007F6A3D">
      <w:pPr>
        <w:pStyle w:val="Ttulo1"/>
      </w:pPr>
      <w:r w:rsidRPr="007835BB">
        <w:rPr>
          <w:lang w:bidi="es-ES"/>
        </w:rPr>
        <w:t xml:space="preserve">Estado </w:t>
      </w:r>
      <w:proofErr w:type="spellStart"/>
      <w:r w:rsidRPr="007835BB">
        <w:rPr>
          <w:lang w:bidi="es-ES"/>
        </w:rPr>
        <w:t>miembro</w:t>
      </w:r>
      <w:proofErr w:type="spellEnd"/>
      <w:r w:rsidRPr="007835BB">
        <w:rPr>
          <w:lang w:bidi="es-ES"/>
        </w:rPr>
        <w:t xml:space="preserve"> o tercer </w:t>
      </w:r>
      <w:proofErr w:type="spellStart"/>
      <w:r w:rsidRPr="007835BB">
        <w:rPr>
          <w:lang w:bidi="es-ES"/>
        </w:rPr>
        <w:t>país</w:t>
      </w:r>
      <w:proofErr w:type="spellEnd"/>
    </w:p>
    <w:p w14:paraId="274A99C3" w14:textId="3DECFF30" w:rsidR="0026046F" w:rsidRDefault="00FA4F97" w:rsidP="0026046F">
      <w:pPr>
        <w:pStyle w:val="Text1"/>
      </w:pPr>
      <w:r>
        <w:t>España</w:t>
      </w:r>
    </w:p>
    <w:p w14:paraId="3CE669AF" w14:textId="0D2C96AE" w:rsidR="00FB6A2F" w:rsidRPr="00A1185C" w:rsidRDefault="005A379D" w:rsidP="00A1185C">
      <w:pPr>
        <w:pStyle w:val="Ttulo1"/>
        <w:rPr>
          <w:lang w:val="es-ES" w:bidi="es-ES"/>
        </w:rPr>
      </w:pPr>
      <w:r>
        <w:rPr>
          <w:lang w:val="es-ES" w:bidi="es-ES"/>
        </w:rPr>
        <w:t>D</w:t>
      </w:r>
      <w:r w:rsidRPr="007835BB">
        <w:rPr>
          <w:lang w:val="es-ES" w:bidi="es-ES"/>
        </w:rPr>
        <w:t>escripción del producto agrícola o alimenticio</w:t>
      </w:r>
    </w:p>
    <w:p w14:paraId="49FEE2C4" w14:textId="77777777" w:rsidR="007F6A3D" w:rsidRPr="00A1185C" w:rsidRDefault="00974692" w:rsidP="005A379D">
      <w:pPr>
        <w:pStyle w:val="Ttulo2"/>
        <w:spacing w:before="240" w:after="160"/>
        <w:ind w:left="851" w:hanging="851"/>
        <w:rPr>
          <w:b w:val="0"/>
          <w:i/>
          <w:lang w:val="es-ES"/>
        </w:rPr>
      </w:pPr>
      <w:r w:rsidRPr="00A1185C">
        <w:rPr>
          <w:b w:val="0"/>
          <w:i/>
          <w:lang w:val="es-ES" w:bidi="es-ES"/>
        </w:rPr>
        <w:t>Tipo de producto</w:t>
      </w:r>
    </w:p>
    <w:p w14:paraId="524E4674" w14:textId="77777777" w:rsidR="0026046F" w:rsidRPr="0026046F" w:rsidRDefault="0026046F" w:rsidP="0026046F">
      <w:pPr>
        <w:ind w:left="851"/>
        <w:rPr>
          <w:lang w:val="es-ES"/>
        </w:rPr>
      </w:pPr>
      <w:r w:rsidRPr="0026046F">
        <w:rPr>
          <w:lang w:val="es-ES"/>
        </w:rPr>
        <w:t>Clase 1.1. Carne fresca (y despojos)</w:t>
      </w:r>
    </w:p>
    <w:p w14:paraId="1FF1B466" w14:textId="772EEF7C" w:rsidR="007F6A3D" w:rsidRPr="00A1185C" w:rsidRDefault="007835BB" w:rsidP="005A379D">
      <w:pPr>
        <w:pStyle w:val="Ttulo2"/>
        <w:spacing w:before="240" w:after="160"/>
        <w:ind w:left="851" w:hanging="851"/>
        <w:rPr>
          <w:b w:val="0"/>
          <w:i/>
          <w:lang w:val="es-ES"/>
        </w:rPr>
      </w:pPr>
      <w:r w:rsidRPr="00A1185C">
        <w:rPr>
          <w:b w:val="0"/>
          <w:i/>
          <w:lang w:val="es-ES" w:bidi="es-ES"/>
        </w:rPr>
        <w:t>Descripción del producto que s</w:t>
      </w:r>
      <w:r w:rsidR="00BE53E7">
        <w:rPr>
          <w:b w:val="0"/>
          <w:i/>
          <w:lang w:val="es-ES" w:bidi="es-ES"/>
        </w:rPr>
        <w:t>e designa con la denominación indicada</w:t>
      </w:r>
      <w:r w:rsidRPr="00A1185C">
        <w:rPr>
          <w:b w:val="0"/>
          <w:i/>
          <w:lang w:val="es-ES" w:bidi="es-ES"/>
        </w:rPr>
        <w:t xml:space="preserve"> en el punto 1</w:t>
      </w:r>
    </w:p>
    <w:p w14:paraId="16A261E2" w14:textId="71D0E05B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 xml:space="preserve">El ganado apto para suministrar la carne </w:t>
      </w:r>
      <w:r w:rsidR="00EE5A2F">
        <w:rPr>
          <w:lang w:val="es-ES"/>
        </w:rPr>
        <w:t>que ha de ser amparada por la IG</w:t>
      </w:r>
      <w:r w:rsidRPr="00BA06A2">
        <w:rPr>
          <w:lang w:val="es-ES"/>
        </w:rPr>
        <w:t xml:space="preserve">P., será de raza Avileña-Negra Ibérica y el procedente del primer cruce entre reproductoras de raza Avileña-Negra Ibérica y sementales de las razas Integradas </w:t>
      </w:r>
      <w:proofErr w:type="spellStart"/>
      <w:r w:rsidRPr="00BA06A2">
        <w:rPr>
          <w:lang w:val="es-ES"/>
        </w:rPr>
        <w:t>Charolesa</w:t>
      </w:r>
      <w:proofErr w:type="spellEnd"/>
      <w:r w:rsidRPr="00BA06A2">
        <w:rPr>
          <w:lang w:val="es-ES"/>
        </w:rPr>
        <w:t xml:space="preserve"> y Limusina. </w:t>
      </w:r>
    </w:p>
    <w:p w14:paraId="6E91D0BF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Por la edad, se distinguen los siguientes tipos:</w:t>
      </w:r>
    </w:p>
    <w:p w14:paraId="6B0231AF" w14:textId="77777777" w:rsidR="0026046F" w:rsidRPr="00BA06A2" w:rsidRDefault="0026046F" w:rsidP="0026046F">
      <w:pPr>
        <w:spacing w:line="360" w:lineRule="auto"/>
        <w:ind w:left="851"/>
        <w:rPr>
          <w:b/>
          <w:lang w:val="es-ES"/>
        </w:rPr>
      </w:pPr>
      <w:r w:rsidRPr="00EE5A2F">
        <w:rPr>
          <w:i/>
          <w:lang w:val="es-ES"/>
        </w:rPr>
        <w:t>Ternera</w:t>
      </w:r>
      <w:r w:rsidRPr="00BA06A2">
        <w:rPr>
          <w:lang w:val="es-ES"/>
        </w:rPr>
        <w:t xml:space="preserve">: Animal que se destina al sacrificio con una edad máxima de 12 meses, habiendo permanecido con la madre al menos durante 5 meses. </w:t>
      </w:r>
    </w:p>
    <w:p w14:paraId="4E3901FB" w14:textId="77777777" w:rsidR="0026046F" w:rsidRPr="00BA06A2" w:rsidRDefault="0026046F" w:rsidP="0026046F">
      <w:pPr>
        <w:spacing w:line="360" w:lineRule="auto"/>
        <w:ind w:left="851"/>
        <w:rPr>
          <w:b/>
          <w:lang w:val="es-ES"/>
        </w:rPr>
      </w:pPr>
      <w:r w:rsidRPr="00EE5A2F">
        <w:rPr>
          <w:i/>
          <w:lang w:val="es-ES"/>
        </w:rPr>
        <w:t>Añojo</w:t>
      </w:r>
      <w:r w:rsidRPr="00BA06A2">
        <w:rPr>
          <w:lang w:val="es-ES"/>
        </w:rPr>
        <w:t xml:space="preserve">: Animal destetado con una edad mínima de 5 meses, que se destina al sacrificio con una edad mayor de 12 meses y hasta los 24 meses. </w:t>
      </w:r>
    </w:p>
    <w:p w14:paraId="7C0DDA50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EE5A2F">
        <w:rPr>
          <w:i/>
          <w:lang w:val="es-ES"/>
        </w:rPr>
        <w:t>Novillo</w:t>
      </w:r>
      <w:r w:rsidRPr="00BA06A2">
        <w:rPr>
          <w:lang w:val="es-ES"/>
        </w:rPr>
        <w:t xml:space="preserve">: Animal que se destina al sacrificio con una edad mayor de 24 y hasta los 48 meses. </w:t>
      </w:r>
    </w:p>
    <w:p w14:paraId="3A7D30FD" w14:textId="3EDF5B01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Las canales aptas para ser amparadas por la I.G.P. se</w:t>
      </w:r>
      <w:r w:rsidR="00974692">
        <w:rPr>
          <w:lang w:val="es-ES"/>
        </w:rPr>
        <w:t xml:space="preserve">rán aquellas que presenten una </w:t>
      </w:r>
      <w:r w:rsidRPr="00BA06A2">
        <w:rPr>
          <w:lang w:val="es-ES"/>
        </w:rPr>
        <w:t>clasificación europea en un intervalo de con</w:t>
      </w:r>
      <w:r w:rsidR="00427B87">
        <w:rPr>
          <w:lang w:val="es-ES"/>
        </w:rPr>
        <w:t xml:space="preserve">formación comprendida entre </w:t>
      </w:r>
      <w:r w:rsidRPr="00BA06A2">
        <w:rPr>
          <w:lang w:val="es-ES"/>
        </w:rPr>
        <w:t xml:space="preserve">U+ y </w:t>
      </w:r>
      <w:r w:rsidR="00DA08AC">
        <w:rPr>
          <w:lang w:val="es-ES"/>
        </w:rPr>
        <w:t>O</w:t>
      </w:r>
      <w:r w:rsidR="00C93852">
        <w:rPr>
          <w:lang w:val="es-ES"/>
        </w:rPr>
        <w:t xml:space="preserve"> y</w:t>
      </w:r>
      <w:r w:rsidR="00DA08AC">
        <w:rPr>
          <w:lang w:val="es-ES"/>
        </w:rPr>
        <w:t xml:space="preserve"> </w:t>
      </w:r>
      <w:r w:rsidRPr="00BA06A2">
        <w:rPr>
          <w:lang w:val="es-ES"/>
        </w:rPr>
        <w:t>con un grado de engrasamiento comprendido entre 2 y 4.</w:t>
      </w:r>
    </w:p>
    <w:p w14:paraId="6FCD328C" w14:textId="77777777" w:rsidR="0026046F" w:rsidRDefault="0026046F" w:rsidP="0026046F">
      <w:pPr>
        <w:spacing w:line="360" w:lineRule="auto"/>
        <w:ind w:left="851"/>
        <w:rPr>
          <w:lang w:val="es-ES"/>
        </w:rPr>
      </w:pPr>
    </w:p>
    <w:p w14:paraId="2E19207E" w14:textId="77777777" w:rsidR="00C956F3" w:rsidRDefault="00C956F3" w:rsidP="0026046F">
      <w:pPr>
        <w:spacing w:line="360" w:lineRule="auto"/>
        <w:ind w:left="851"/>
        <w:rPr>
          <w:lang w:val="es-ES"/>
        </w:rPr>
      </w:pPr>
    </w:p>
    <w:p w14:paraId="15005087" w14:textId="77777777" w:rsidR="00C956F3" w:rsidRDefault="00C956F3" w:rsidP="0026046F">
      <w:pPr>
        <w:spacing w:line="360" w:lineRule="auto"/>
        <w:ind w:left="851"/>
        <w:rPr>
          <w:lang w:val="es-ES"/>
        </w:rPr>
      </w:pPr>
    </w:p>
    <w:p w14:paraId="481DFAD9" w14:textId="77777777" w:rsidR="00C956F3" w:rsidRPr="00BA06A2" w:rsidRDefault="00C956F3" w:rsidP="0026046F">
      <w:pPr>
        <w:spacing w:line="360" w:lineRule="auto"/>
        <w:ind w:left="851"/>
        <w:rPr>
          <w:lang w:val="es-ES"/>
        </w:rPr>
      </w:pPr>
    </w:p>
    <w:tbl>
      <w:tblPr>
        <w:tblW w:w="7787" w:type="dxa"/>
        <w:tblInd w:w="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156"/>
        <w:gridCol w:w="354"/>
        <w:gridCol w:w="555"/>
        <w:gridCol w:w="458"/>
        <w:gridCol w:w="420"/>
        <w:gridCol w:w="554"/>
        <w:gridCol w:w="458"/>
        <w:gridCol w:w="420"/>
        <w:gridCol w:w="554"/>
        <w:gridCol w:w="458"/>
        <w:gridCol w:w="420"/>
        <w:gridCol w:w="554"/>
        <w:gridCol w:w="458"/>
        <w:gridCol w:w="354"/>
        <w:gridCol w:w="19"/>
      </w:tblGrid>
      <w:tr w:rsidR="0026046F" w:rsidRPr="000C14DE" w14:paraId="588F6346" w14:textId="77777777" w:rsidTr="00A1185C">
        <w:trPr>
          <w:trHeight w:val="30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D2C53" w14:textId="77777777" w:rsidR="0026046F" w:rsidRPr="007F2053" w:rsidRDefault="0026046F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4FA7" w14:textId="77777777" w:rsidR="0026046F" w:rsidRPr="007F2053" w:rsidRDefault="0026046F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EC244" w14:textId="346EA6FA" w:rsidR="00C93852" w:rsidRPr="007F2053" w:rsidRDefault="0026046F" w:rsidP="00C93852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Clases de estado de engrasamiento</w:t>
            </w:r>
          </w:p>
        </w:tc>
      </w:tr>
      <w:tr w:rsidR="00C94F5E" w:rsidRPr="007F2053" w14:paraId="0BF36C78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05398" w14:textId="77777777" w:rsidR="0026046F" w:rsidRPr="007F2053" w:rsidRDefault="0026046F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958F" w14:textId="77777777" w:rsidR="0026046F" w:rsidRPr="007F2053" w:rsidRDefault="0026046F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504A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E959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1+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B33B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2-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A53E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07F3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2+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D99B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3-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F176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3A1E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3+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93A5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4-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1FCC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9C84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4+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51C3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5-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8F90" w14:textId="77777777" w:rsidR="0026046F" w:rsidRPr="007F2053" w:rsidRDefault="0026046F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</w:tr>
      <w:tr w:rsidR="00C94F5E" w:rsidRPr="007F2053" w14:paraId="45039106" w14:textId="77777777" w:rsidTr="00A1185C">
        <w:trPr>
          <w:gridAfter w:val="1"/>
          <w:wAfter w:w="19" w:type="dxa"/>
          <w:trHeight w:val="598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94F377" w14:textId="77777777" w:rsidR="00C956F3" w:rsidRPr="007F2053" w:rsidRDefault="00C956F3" w:rsidP="00C956F3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Conformación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D4BA" w14:textId="16E9C9C7" w:rsidR="00C956F3" w:rsidRPr="007F2053" w:rsidRDefault="00C956F3" w:rsidP="00753BFD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>
              <w:rPr>
                <w:color w:val="000000"/>
                <w:sz w:val="22"/>
                <w:szCs w:val="22"/>
                <w:lang w:val="es-ES" w:eastAsia="es-ES"/>
              </w:rPr>
              <w:t>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BBC2" w14:textId="4106D560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F9AA" w14:textId="3E34ACB3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AFB8" w14:textId="05D22D4A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1231" w14:textId="6B2036B0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AE4D" w14:textId="4DDEF0BA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AB45" w14:textId="7CC5F3E5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541B" w14:textId="512AA0B6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41B6" w14:textId="6B643E28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BBE8" w14:textId="7FB16EC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967C" w14:textId="54F3B803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FFC4" w14:textId="24E71E56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F19F" w14:textId="51839B83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3E6C" w14:textId="40F1DB5D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C956F3" w:rsidRPr="007F2053" w14:paraId="55E18228" w14:textId="77777777" w:rsidTr="00A1185C">
        <w:trPr>
          <w:gridAfter w:val="1"/>
          <w:wAfter w:w="19" w:type="dxa"/>
          <w:trHeight w:val="37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DF5A36" w14:textId="77777777" w:rsidR="00C956F3" w:rsidRPr="007F2053" w:rsidRDefault="00C956F3" w:rsidP="00C956F3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AF2" w14:textId="77777777" w:rsidR="00C956F3" w:rsidRPr="007F2053" w:rsidRDefault="00C956F3" w:rsidP="00C956F3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E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043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A1F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E8E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C8E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F75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CCD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C32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8D1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D63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F509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2EF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90C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986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687A9BE0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1119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BA62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U+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145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7C0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3A0E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296A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AAF1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9473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E2C2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044B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8698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246C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2DB5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56F1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1B6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37C574CB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C45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B032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U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344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220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096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064A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3C77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9D89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77B9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BDDC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8FF8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D811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B5C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769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B2BB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3CCDB1AD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66D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15F4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U-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E3B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E40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D28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A9A1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E9D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50CE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CB86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A19C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8D8E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36B0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B6F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B79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B70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0714F529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0D8B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6336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R+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070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6D6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3521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009E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67C4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B726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0AB0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F2A0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EB85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2FD8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6C3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CE99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96E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6DE79D30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E62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6D12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R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16C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452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DA5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A71B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8CAE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A8D5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C102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2F9A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D5D1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6ADB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576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9B4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C79D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5B7FB9DA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1B6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CD54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R-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EEF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B00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FA2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6196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87AA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6C3C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0DB8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101B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A17F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35C3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759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314D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16F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413F31A8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9BBE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99B5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O+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9A3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BAD9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D74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5400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46FD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1A3A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CD07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7AF5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D4AE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0295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F32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337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4D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04D130D8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D22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C6A9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O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067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624B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A745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DB9B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A578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D678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8653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D1A1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DF29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0148" w14:textId="77777777" w:rsidR="00C956F3" w:rsidRPr="007F2053" w:rsidRDefault="00C956F3" w:rsidP="003B6231">
            <w:pPr>
              <w:spacing w:before="0" w:after="0"/>
              <w:jc w:val="center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1BBE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3A25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4321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0D24A51B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788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C2E2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O-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1FA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5BC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C2C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0BD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C56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67F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9EA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8019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115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947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933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7F4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4F2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0E1A50FE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A6EB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625B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P+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26D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8BA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702B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94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BC11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BB01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059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E90B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2DC1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080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AFE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6BE8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9851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079F0DE9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D38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9ED0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50F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6DBD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E86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14F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BF4C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7F7B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665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6E47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5CA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673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F4B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BF6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0792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94F5E" w:rsidRPr="007F2053" w14:paraId="55C40C1F" w14:textId="77777777" w:rsidTr="00A1185C">
        <w:trPr>
          <w:gridAfter w:val="1"/>
          <w:wAfter w:w="19" w:type="dxa"/>
          <w:trHeight w:val="309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55B0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A234" w14:textId="77777777" w:rsidR="00C956F3" w:rsidRPr="007F2053" w:rsidRDefault="00C956F3" w:rsidP="003F152B">
            <w:pPr>
              <w:spacing w:before="0" w:after="0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P-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75E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6CD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4D9A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D553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BCD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C53E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A626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FCB5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A429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B534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4C8D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B410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806F" w14:textId="77777777" w:rsidR="00C956F3" w:rsidRPr="007F2053" w:rsidRDefault="00C956F3" w:rsidP="003B6231">
            <w:pPr>
              <w:spacing w:before="0" w:after="0"/>
              <w:jc w:val="left"/>
              <w:rPr>
                <w:color w:val="000000"/>
                <w:sz w:val="22"/>
                <w:szCs w:val="22"/>
                <w:lang w:val="es-ES" w:eastAsia="es-ES"/>
              </w:rPr>
            </w:pPr>
            <w:r w:rsidRPr="007F2053">
              <w:rPr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14:paraId="5D11ED62" w14:textId="77777777" w:rsidR="00974692" w:rsidRDefault="00974692" w:rsidP="003F152B">
      <w:pPr>
        <w:spacing w:line="360" w:lineRule="auto"/>
        <w:rPr>
          <w:lang w:val="es-ES"/>
        </w:rPr>
      </w:pPr>
    </w:p>
    <w:p w14:paraId="13CCA691" w14:textId="77777777" w:rsidR="0026046F" w:rsidRPr="00BA06A2" w:rsidRDefault="0026046F" w:rsidP="00974692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La carne procedente de estos animales presenta una consistencia firme al tacto, ligeramente húmeda y textura fina. El color es brillante entre rojo claro y rojo púrpura, con grasa de color blanco a crema.</w:t>
      </w:r>
    </w:p>
    <w:p w14:paraId="2D1EB39C" w14:textId="35838A31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 xml:space="preserve">La </w:t>
      </w:r>
      <w:r w:rsidR="00C93852">
        <w:rPr>
          <w:lang w:val="es-ES"/>
        </w:rPr>
        <w:t>«</w:t>
      </w:r>
      <w:r w:rsidRPr="00BA06A2">
        <w:rPr>
          <w:lang w:val="es-ES"/>
        </w:rPr>
        <w:t>Carne de Ávila</w:t>
      </w:r>
      <w:r w:rsidR="00C93852">
        <w:rPr>
          <w:lang w:val="es-ES"/>
        </w:rPr>
        <w:t>»</w:t>
      </w:r>
      <w:r w:rsidRPr="00BA06A2">
        <w:rPr>
          <w:lang w:val="es-ES"/>
        </w:rPr>
        <w:t xml:space="preserve"> tiene que cumplir un periodo de maduración mínimo de 4 días. </w:t>
      </w:r>
    </w:p>
    <w:p w14:paraId="0DDD4496" w14:textId="3896CEB4" w:rsidR="007F6A3D" w:rsidRPr="00A1185C" w:rsidRDefault="007835BB" w:rsidP="005A379D">
      <w:pPr>
        <w:pStyle w:val="Ttulo2"/>
        <w:spacing w:before="240" w:after="160"/>
        <w:ind w:left="851" w:hanging="851"/>
        <w:rPr>
          <w:b w:val="0"/>
          <w:i/>
          <w:lang w:val="es-ES"/>
        </w:rPr>
      </w:pPr>
      <w:r w:rsidRPr="00A1185C">
        <w:rPr>
          <w:b w:val="0"/>
          <w:i/>
          <w:lang w:val="es-ES" w:bidi="es-ES"/>
        </w:rPr>
        <w:t xml:space="preserve">Piensos (únicamente en el caso de los productos de origen animal) y materias primas (únicamente en el caso de </w:t>
      </w:r>
      <w:r w:rsidR="00C93852">
        <w:rPr>
          <w:b w:val="0"/>
          <w:i/>
          <w:lang w:val="es-ES" w:bidi="es-ES"/>
        </w:rPr>
        <w:t xml:space="preserve">los </w:t>
      </w:r>
      <w:r w:rsidRPr="00A1185C">
        <w:rPr>
          <w:b w:val="0"/>
          <w:i/>
          <w:lang w:val="es-ES" w:bidi="es-ES"/>
        </w:rPr>
        <w:t>productos transformados)</w:t>
      </w:r>
    </w:p>
    <w:p w14:paraId="7C9CEAF5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Sistema de producción, extensivo y/o trashumante, con aprovechamiento de los recursos pastables y silvícolas (ramón y bellotas). La trashumancia es un sistema de producción ancestral basado en el aprovechamiento de los recursos naturales, trasladando el ganado entre lugares y periodos de tiempo diferentes y complementarios: pastos de sierra en verano-otoño y dehesas de encina y alcornoque en invierno-primavera. Son sistemas extensivos con baja carga ganadera, que como media está comprendida entre 0,2 y 0,4 UGM/Ha, en zonas donde tradicionalmente pa</w:t>
      </w:r>
      <w:r w:rsidR="00974692">
        <w:rPr>
          <w:lang w:val="es-ES"/>
        </w:rPr>
        <w:t>storea esta raza y que, en caso</w:t>
      </w:r>
      <w:r w:rsidRPr="00BA06A2">
        <w:rPr>
          <w:lang w:val="es-ES"/>
        </w:rPr>
        <w:t xml:space="preserve"> contrario, tendrían un muy difícil aprovechamiento. En épocas de escasez se suministra al ganado suplementos alimenticios integrados por cereales, proteaginosas y otras materias primas siempre de origen vegetal, así como los minerales y las vitaminas necesarios.</w:t>
      </w:r>
    </w:p>
    <w:p w14:paraId="2AEEA940" w14:textId="77777777" w:rsidR="007F6A3D" w:rsidRPr="00A1185C" w:rsidRDefault="007835BB" w:rsidP="005A379D">
      <w:pPr>
        <w:pStyle w:val="Ttulo2"/>
        <w:spacing w:before="240" w:after="160"/>
        <w:ind w:left="851" w:hanging="851"/>
        <w:rPr>
          <w:b w:val="0"/>
          <w:i/>
          <w:lang w:val="es-ES"/>
        </w:rPr>
      </w:pPr>
      <w:r w:rsidRPr="00A1185C">
        <w:rPr>
          <w:b w:val="0"/>
          <w:i/>
          <w:lang w:val="es-ES" w:bidi="es-ES"/>
        </w:rPr>
        <w:lastRenderedPageBreak/>
        <w:t>Fases específicas de la producción que deben llevarse a cabo en la zona geográfica definida</w:t>
      </w:r>
    </w:p>
    <w:p w14:paraId="20DFB3A0" w14:textId="77777777" w:rsidR="0026046F" w:rsidRPr="00BA06A2" w:rsidRDefault="0026046F" w:rsidP="0026046F">
      <w:pPr>
        <w:pStyle w:val="Text1"/>
        <w:spacing w:line="360" w:lineRule="auto"/>
        <w:rPr>
          <w:lang w:val="es-ES"/>
        </w:rPr>
      </w:pPr>
      <w:r w:rsidRPr="00BA06A2">
        <w:rPr>
          <w:lang w:val="es-ES"/>
        </w:rPr>
        <w:t xml:space="preserve">La zona geográfica descrita en </w:t>
      </w:r>
      <w:r w:rsidRPr="00E9613E">
        <w:rPr>
          <w:lang w:val="es-ES"/>
        </w:rPr>
        <w:t>el apartado 4</w:t>
      </w:r>
      <w:r w:rsidRPr="00BA06A2">
        <w:rPr>
          <w:lang w:val="es-ES"/>
        </w:rPr>
        <w:t xml:space="preserve"> es donde tiene lugar el nacimiento, cría y cebo de los animales destinados a sacrificio, en explotaciones de régimen extensivo de las madres reproductoras.</w:t>
      </w:r>
    </w:p>
    <w:p w14:paraId="40FABD84" w14:textId="77777777" w:rsidR="007F6A3D" w:rsidRPr="00A1185C" w:rsidRDefault="007835BB" w:rsidP="005A379D">
      <w:pPr>
        <w:pStyle w:val="Ttulo2"/>
        <w:spacing w:before="240" w:after="160"/>
        <w:ind w:left="851" w:hanging="851"/>
        <w:rPr>
          <w:b w:val="0"/>
          <w:i/>
          <w:lang w:val="es-ES"/>
        </w:rPr>
      </w:pPr>
      <w:r w:rsidRPr="00A1185C">
        <w:rPr>
          <w:b w:val="0"/>
          <w:i/>
          <w:lang w:val="es-ES" w:bidi="es-ES"/>
        </w:rPr>
        <w:t>Normas especiales sobre el corte en lonchas, el rallado, el envasado, etc., del producto al que se refiere el nombre registrado</w:t>
      </w:r>
    </w:p>
    <w:p w14:paraId="6E455A3A" w14:textId="3AF97165" w:rsidR="00285E08" w:rsidRPr="00427B87" w:rsidRDefault="0072121D" w:rsidP="0072121D">
      <w:pPr>
        <w:pStyle w:val="Text1"/>
        <w:spacing w:line="360" w:lineRule="auto"/>
        <w:rPr>
          <w:lang w:val="es-ES"/>
        </w:rPr>
      </w:pPr>
      <w:r>
        <w:rPr>
          <w:lang w:val="es-ES" w:eastAsia="es-ES"/>
        </w:rPr>
        <w:t>__</w:t>
      </w:r>
    </w:p>
    <w:p w14:paraId="75A344C6" w14:textId="77777777" w:rsidR="007F6A3D" w:rsidRPr="00A1185C" w:rsidRDefault="007835BB" w:rsidP="005A379D">
      <w:pPr>
        <w:pStyle w:val="Ttulo2"/>
        <w:spacing w:before="240" w:after="160"/>
        <w:ind w:left="851" w:hanging="851"/>
        <w:rPr>
          <w:b w:val="0"/>
          <w:i/>
          <w:lang w:val="es-ES"/>
        </w:rPr>
      </w:pPr>
      <w:r w:rsidRPr="00A1185C">
        <w:rPr>
          <w:b w:val="0"/>
          <w:i/>
          <w:lang w:val="es-ES" w:bidi="es-ES"/>
        </w:rPr>
        <w:t>Normas especiales sobre el etiquetado del producto al que se refiere el nombre registrado</w:t>
      </w:r>
    </w:p>
    <w:p w14:paraId="13925ABD" w14:textId="77777777" w:rsidR="0026046F" w:rsidRPr="004860A6" w:rsidRDefault="0026046F" w:rsidP="0026046F">
      <w:pPr>
        <w:pStyle w:val="Sangradetextonormal"/>
        <w:spacing w:line="360" w:lineRule="auto"/>
        <w:ind w:left="851" w:hanging="27"/>
      </w:pPr>
      <w:r w:rsidRPr="004860A6">
        <w:t>Cada canal amparada lleva un juego de etiquetas para su identificación y trazabilidad de la canal, piezas y porciones. Dicho juego consiste en:</w:t>
      </w:r>
    </w:p>
    <w:p w14:paraId="70AFD368" w14:textId="77777777" w:rsidR="00E9613E" w:rsidRDefault="00E9613E" w:rsidP="00E9613E">
      <w:pPr>
        <w:pStyle w:val="Sangradetextonormal"/>
        <w:numPr>
          <w:ilvl w:val="0"/>
          <w:numId w:val="4"/>
        </w:numPr>
        <w:spacing w:line="360" w:lineRule="auto"/>
      </w:pPr>
      <w:r>
        <w:t>e</w:t>
      </w:r>
      <w:r w:rsidR="0026046F" w:rsidRPr="004860A6">
        <w:t>tiquetas de canal que llevarán la información que posteriormente se detalla</w:t>
      </w:r>
      <w:r>
        <w:t>, a excepción del tipo de pieza;</w:t>
      </w:r>
    </w:p>
    <w:p w14:paraId="244E3950" w14:textId="77777777" w:rsidR="00E9613E" w:rsidRDefault="00E9613E" w:rsidP="00E9613E">
      <w:pPr>
        <w:pStyle w:val="Sangradetextonormal"/>
        <w:numPr>
          <w:ilvl w:val="0"/>
          <w:numId w:val="4"/>
        </w:numPr>
        <w:spacing w:line="360" w:lineRule="auto"/>
      </w:pPr>
      <w:r>
        <w:t>e</w:t>
      </w:r>
      <w:r w:rsidR="0026046F" w:rsidRPr="004860A6">
        <w:t>tiquetas para piezas, con la información citada y el tipo de pieza que es (mor</w:t>
      </w:r>
      <w:r>
        <w:t>cillo delantero, redondo, etc.);</w:t>
      </w:r>
    </w:p>
    <w:p w14:paraId="67F987B4" w14:textId="77777777" w:rsidR="00E9613E" w:rsidRPr="00336507" w:rsidRDefault="00B03D59" w:rsidP="00E9613E">
      <w:pPr>
        <w:pStyle w:val="Sangradetextonormal"/>
        <w:numPr>
          <w:ilvl w:val="0"/>
          <w:numId w:val="4"/>
        </w:numPr>
        <w:spacing w:line="360" w:lineRule="auto"/>
      </w:pPr>
      <w:r>
        <w:t>s</w:t>
      </w:r>
      <w:r w:rsidR="0026046F" w:rsidRPr="004860A6">
        <w:t>i la</w:t>
      </w:r>
      <w:r>
        <w:t>s</w:t>
      </w:r>
      <w:r w:rsidR="0026046F" w:rsidRPr="004860A6">
        <w:t xml:space="preserve"> pieza</w:t>
      </w:r>
      <w:r>
        <w:t>s</w:t>
      </w:r>
      <w:r w:rsidR="0026046F" w:rsidRPr="004860A6">
        <w:t xml:space="preserve"> se expide</w:t>
      </w:r>
      <w:r>
        <w:t>n</w:t>
      </w:r>
      <w:r w:rsidR="0026046F" w:rsidRPr="004860A6">
        <w:t xml:space="preserve"> en porcio</w:t>
      </w:r>
      <w:r w:rsidR="00336507">
        <w:t xml:space="preserve">nes, se añaden contraetiquetas </w:t>
      </w:r>
      <w:r>
        <w:t xml:space="preserve">numeradas </w:t>
      </w:r>
      <w:r w:rsidR="00336507" w:rsidRPr="00427B87">
        <w:rPr>
          <w:lang w:val="es-ES"/>
        </w:rPr>
        <w:t>emitidas por el Consejo Regulador,</w:t>
      </w:r>
      <w:r w:rsidR="00336507" w:rsidRPr="00336507">
        <w:rPr>
          <w:lang w:val="es-ES"/>
        </w:rPr>
        <w:t xml:space="preserve"> que permitirá efectuar el control de trazabilidad</w:t>
      </w:r>
      <w:r w:rsidR="00E9613E" w:rsidRPr="00336507">
        <w:t>;</w:t>
      </w:r>
    </w:p>
    <w:p w14:paraId="6AD7F5D4" w14:textId="643F4147" w:rsidR="0026046F" w:rsidRPr="00E9613E" w:rsidRDefault="00B03D59" w:rsidP="00E9613E">
      <w:pPr>
        <w:pStyle w:val="Sangradetextonormal"/>
        <w:numPr>
          <w:ilvl w:val="0"/>
          <w:numId w:val="4"/>
        </w:numPr>
        <w:spacing w:line="360" w:lineRule="auto"/>
      </w:pPr>
      <w:r>
        <w:t xml:space="preserve"> L</w:t>
      </w:r>
      <w:r w:rsidR="0026046F" w:rsidRPr="004860A6">
        <w:t>as etiquetas de “Carne de Ávila” contendrán</w:t>
      </w:r>
      <w:r w:rsidR="0026046F">
        <w:t>,</w:t>
      </w:r>
      <w:r w:rsidR="0026046F" w:rsidRPr="004860A6">
        <w:t xml:space="preserve"> </w:t>
      </w:r>
      <w:r w:rsidR="0026046F" w:rsidRPr="00573BAA">
        <w:t>además de las menciones obligatorias</w:t>
      </w:r>
      <w:r w:rsidR="0026046F">
        <w:t>,</w:t>
      </w:r>
      <w:r w:rsidR="0026046F" w:rsidRPr="004860A6">
        <w:t xml:space="preserve"> al menos los siguientes datos:</w:t>
      </w:r>
      <w:r w:rsidR="0026046F">
        <w:t xml:space="preserve"> </w:t>
      </w:r>
      <w:r w:rsidR="00D72908">
        <w:t xml:space="preserve">número de referencia, </w:t>
      </w:r>
      <w:r w:rsidR="0026046F" w:rsidRPr="00E9613E">
        <w:rPr>
          <w:bCs/>
        </w:rPr>
        <w:t>Identificación por el Consejo Regulador,</w:t>
      </w:r>
      <w:r w:rsidR="0026046F" w:rsidRPr="00E9613E">
        <w:rPr>
          <w:b/>
        </w:rPr>
        <w:t xml:space="preserve"> </w:t>
      </w:r>
      <w:r w:rsidR="0026046F" w:rsidRPr="00E9613E">
        <w:rPr>
          <w:bCs/>
        </w:rPr>
        <w:t>Identificación oficial,</w:t>
      </w:r>
      <w:r w:rsidR="00D72908">
        <w:rPr>
          <w:bCs/>
        </w:rPr>
        <w:t xml:space="preserve"> Descripción de la pieza,</w:t>
      </w:r>
      <w:r w:rsidR="0026046F" w:rsidRPr="00E9613E">
        <w:rPr>
          <w:bCs/>
        </w:rPr>
        <w:t xml:space="preserve"> Fecha de sacrificio, </w:t>
      </w:r>
      <w:r w:rsidR="00052D50">
        <w:rPr>
          <w:bCs/>
        </w:rPr>
        <w:t xml:space="preserve">Origen, número de autorización, Despiezado en, </w:t>
      </w:r>
      <w:r w:rsidR="0026046F" w:rsidRPr="00E9613E">
        <w:rPr>
          <w:bCs/>
        </w:rPr>
        <w:t>Número de canal, Logotipo del Consejo Regulador</w:t>
      </w:r>
      <w:r w:rsidR="00D72908">
        <w:rPr>
          <w:bCs/>
        </w:rPr>
        <w:t xml:space="preserve"> Carne de Ávila</w:t>
      </w:r>
      <w:r w:rsidR="0026046F" w:rsidRPr="00E9613E">
        <w:rPr>
          <w:bCs/>
        </w:rPr>
        <w:t>, Logotipo Europeo de la I.G.P.</w:t>
      </w:r>
      <w:r w:rsidR="00D72908">
        <w:rPr>
          <w:bCs/>
        </w:rPr>
        <w:t>,</w:t>
      </w:r>
      <w:r w:rsidR="0026046F" w:rsidRPr="00E9613E">
        <w:rPr>
          <w:bCs/>
        </w:rPr>
        <w:t xml:space="preserve"> Código de barras</w:t>
      </w:r>
      <w:r w:rsidR="00D72908">
        <w:rPr>
          <w:bCs/>
        </w:rPr>
        <w:t xml:space="preserve"> y Denominación de Venta (ternera, añojo, novillo)</w:t>
      </w:r>
      <w:r w:rsidR="0026046F" w:rsidRPr="00E9613E">
        <w:rPr>
          <w:bCs/>
        </w:rPr>
        <w:t>.</w:t>
      </w:r>
    </w:p>
    <w:p w14:paraId="79FEC65D" w14:textId="4230A136" w:rsidR="00E9613E" w:rsidRPr="0033100A" w:rsidRDefault="00C94F5E" w:rsidP="00E9613E">
      <w:pPr>
        <w:pStyle w:val="Sangradetextonormal"/>
        <w:spacing w:line="360" w:lineRule="auto"/>
        <w:ind w:left="1544" w:firstLine="0"/>
        <w:jc w:val="center"/>
      </w:pPr>
      <w:r w:rsidRPr="00E9613E">
        <w:rPr>
          <w:noProof/>
          <w:lang w:val="es-ES"/>
        </w:rPr>
        <w:drawing>
          <wp:inline distT="0" distB="0" distL="0" distR="0" wp14:anchorId="1BB2A625" wp14:editId="5E21651B">
            <wp:extent cx="1933575" cy="1143000"/>
            <wp:effectExtent l="0" t="0" r="0" b="0"/>
            <wp:docPr id="1" name="Imagen 2" descr="Â &lt;p&gt;Consejo Regulador de la I.G.P. Carne de Avila&lt;/p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Â &lt;p&gt;Consejo Regulador de la I.G.P. Carne de Avila&lt;/p&g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E3D5" w14:textId="77777777" w:rsidR="007F6A3D" w:rsidRPr="007835BB" w:rsidRDefault="007835BB" w:rsidP="005A379D">
      <w:pPr>
        <w:pStyle w:val="Ttulo1"/>
        <w:spacing w:after="160"/>
        <w:ind w:left="851" w:hanging="851"/>
        <w:rPr>
          <w:lang w:val="es-ES"/>
        </w:rPr>
      </w:pPr>
      <w:r w:rsidRPr="007835BB">
        <w:rPr>
          <w:lang w:val="es-ES" w:bidi="es-ES"/>
        </w:rPr>
        <w:lastRenderedPageBreak/>
        <w:t>Descripción sucinta de la zona geográfica</w:t>
      </w:r>
    </w:p>
    <w:p w14:paraId="0F8D3A93" w14:textId="7893EEEB" w:rsidR="0026046F" w:rsidRPr="000E422E" w:rsidRDefault="0026046F" w:rsidP="0026046F">
      <w:pPr>
        <w:pStyle w:val="Textoindependiente"/>
        <w:spacing w:line="360" w:lineRule="auto"/>
        <w:ind w:left="851"/>
      </w:pPr>
      <w:r w:rsidRPr="004F4999">
        <w:t xml:space="preserve">La zona de producción </w:t>
      </w:r>
      <w:r w:rsidRPr="000E422E">
        <w:t xml:space="preserve">del ganado de raza Avileña-Negra Ibérica </w:t>
      </w:r>
      <w:r w:rsidR="003E3ADC" w:rsidRPr="003E3ADC">
        <w:t>y de elaboración del producto amparado por la I.G.P.</w:t>
      </w:r>
      <w:r w:rsidR="003E3ADC">
        <w:t xml:space="preserve"> </w:t>
      </w:r>
      <w:r w:rsidRPr="000E422E">
        <w:t xml:space="preserve">está constituida por las </w:t>
      </w:r>
      <w:r w:rsidR="00C93852" w:rsidRPr="000E422E">
        <w:t>comarcas agrarias</w:t>
      </w:r>
      <w:r w:rsidRPr="000E422E">
        <w:t>, agrupadas por provincias y Comunidades Autónomas, que se relacionan a continuación:</w:t>
      </w:r>
    </w:p>
    <w:p w14:paraId="380CC4DD" w14:textId="77777777" w:rsidR="0026046F" w:rsidRPr="000E422E" w:rsidRDefault="0026046F" w:rsidP="0026046F">
      <w:pPr>
        <w:pStyle w:val="Textoindependiente"/>
        <w:spacing w:line="360" w:lineRule="auto"/>
        <w:ind w:left="851"/>
      </w:pPr>
      <w:r w:rsidRPr="000E422E">
        <w:rPr>
          <w:lang w:val="es-ES"/>
        </w:rPr>
        <w:t>Comunidad Autónoma de Andalucía:</w:t>
      </w:r>
    </w:p>
    <w:p w14:paraId="5CE9133F" w14:textId="63ED6E58" w:rsidR="00BA06A2" w:rsidRPr="00BA06A2" w:rsidRDefault="00F426C4" w:rsidP="0026046F">
      <w:pPr>
        <w:spacing w:line="360" w:lineRule="auto"/>
        <w:ind w:left="851"/>
        <w:rPr>
          <w:b/>
          <w:u w:val="single"/>
          <w:lang w:val="es-ES"/>
        </w:rPr>
      </w:pPr>
      <w:r w:rsidRPr="00E9613E">
        <w:rPr>
          <w:lang w:val="es-ES"/>
        </w:rPr>
        <w:t>Córdoba</w:t>
      </w:r>
      <w:r w:rsidR="00BA06A2" w:rsidRPr="00E9613E">
        <w:rPr>
          <w:lang w:val="es-ES"/>
        </w:rPr>
        <w:t xml:space="preserve">: </w:t>
      </w:r>
      <w:r w:rsidR="00C93852">
        <w:rPr>
          <w:lang w:val="es-ES"/>
        </w:rPr>
        <w:t>las comarcas de Pedroches, La S</w:t>
      </w:r>
      <w:r w:rsidR="00BA06A2" w:rsidRPr="00BA06A2">
        <w:rPr>
          <w:lang w:val="es-ES"/>
        </w:rPr>
        <w:t>ierra y Campiña Baja</w:t>
      </w:r>
    </w:p>
    <w:p w14:paraId="7494443B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Huelva: Sierra.</w:t>
      </w:r>
    </w:p>
    <w:p w14:paraId="770A7E4C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Jaén: Sierra Morena.</w:t>
      </w:r>
    </w:p>
    <w:p w14:paraId="689C14FB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Sevilla: Sierra Norte.</w:t>
      </w:r>
    </w:p>
    <w:p w14:paraId="46DDC643" w14:textId="77777777" w:rsidR="0026046F" w:rsidRPr="000E422E" w:rsidRDefault="0026046F" w:rsidP="0026046F">
      <w:pPr>
        <w:pStyle w:val="Textoindependiente"/>
        <w:spacing w:line="360" w:lineRule="auto"/>
        <w:ind w:left="851"/>
      </w:pPr>
      <w:r w:rsidRPr="000E422E">
        <w:rPr>
          <w:lang w:val="es-ES"/>
        </w:rPr>
        <w:t>Comunidad Autónoma de Aragón:</w:t>
      </w:r>
    </w:p>
    <w:p w14:paraId="450BD374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Teruel: Serranía de Albarracín, Maestrazgo.</w:t>
      </w:r>
    </w:p>
    <w:p w14:paraId="71BBDE2E" w14:textId="77777777" w:rsidR="0026046F" w:rsidRPr="000E422E" w:rsidRDefault="0026046F" w:rsidP="0026046F">
      <w:pPr>
        <w:pStyle w:val="Textoindependiente"/>
        <w:spacing w:line="360" w:lineRule="auto"/>
        <w:ind w:left="851"/>
      </w:pPr>
      <w:r w:rsidRPr="000E422E">
        <w:t>Comunidad Autónoma de Castilla-La Mancha:</w:t>
      </w:r>
    </w:p>
    <w:p w14:paraId="4F479122" w14:textId="7C3AC666" w:rsidR="0026046F" w:rsidRPr="00BA06A2" w:rsidRDefault="0026046F" w:rsidP="0026046F">
      <w:pPr>
        <w:tabs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 xml:space="preserve">Ciudad Real: Montes Norte, Campo </w:t>
      </w:r>
      <w:r w:rsidR="00C93852">
        <w:rPr>
          <w:lang w:val="es-ES"/>
        </w:rPr>
        <w:t xml:space="preserve">de </w:t>
      </w:r>
      <w:r w:rsidRPr="00BA06A2">
        <w:rPr>
          <w:lang w:val="es-ES"/>
        </w:rPr>
        <w:t>Calatrava, Montes Sur, Pastos.</w:t>
      </w:r>
    </w:p>
    <w:p w14:paraId="07979A19" w14:textId="77777777" w:rsidR="00BA06A2" w:rsidRPr="003F152B" w:rsidRDefault="00BA06A2" w:rsidP="0026046F">
      <w:pPr>
        <w:tabs>
          <w:tab w:val="left" w:pos="360"/>
          <w:tab w:val="left" w:pos="720"/>
          <w:tab w:val="left" w:pos="1260"/>
        </w:tabs>
        <w:spacing w:line="360" w:lineRule="auto"/>
        <w:ind w:left="851"/>
        <w:rPr>
          <w:lang w:val="es-ES"/>
        </w:rPr>
      </w:pPr>
      <w:r w:rsidRPr="003F152B">
        <w:rPr>
          <w:lang w:val="es-ES"/>
        </w:rPr>
        <w:t xml:space="preserve">Guadalajara: </w:t>
      </w:r>
      <w:r w:rsidRPr="007071C5">
        <w:rPr>
          <w:lang w:val="es-ES"/>
        </w:rPr>
        <w:t>todas las comarcas.</w:t>
      </w:r>
    </w:p>
    <w:p w14:paraId="5DFF7544" w14:textId="7AE3FAF4" w:rsidR="0026046F" w:rsidRPr="00BA06A2" w:rsidRDefault="0026046F" w:rsidP="0026046F">
      <w:pPr>
        <w:tabs>
          <w:tab w:val="left" w:pos="360"/>
          <w:tab w:val="left" w:pos="720"/>
          <w:tab w:val="left" w:pos="12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Toledo: Talavera, Torrijos, Sagra</w:t>
      </w:r>
      <w:r w:rsidR="00385A93">
        <w:rPr>
          <w:lang w:val="es-ES"/>
        </w:rPr>
        <w:t>-</w:t>
      </w:r>
      <w:r w:rsidRPr="00BA06A2">
        <w:rPr>
          <w:lang w:val="es-ES"/>
        </w:rPr>
        <w:t>Toledo, La Jara, Montes de Nava</w:t>
      </w:r>
      <w:r w:rsidR="00385A93">
        <w:rPr>
          <w:lang w:val="es-ES"/>
        </w:rPr>
        <w:t>h</w:t>
      </w:r>
      <w:r w:rsidRPr="00BA06A2">
        <w:rPr>
          <w:lang w:val="es-ES"/>
        </w:rPr>
        <w:t>ermosa, Montes de los Yébenes.</w:t>
      </w:r>
    </w:p>
    <w:p w14:paraId="2C4296C8" w14:textId="77777777" w:rsidR="0026046F" w:rsidRPr="000E422E" w:rsidRDefault="0026046F" w:rsidP="0026046F">
      <w:pPr>
        <w:pStyle w:val="Textoindependiente"/>
        <w:tabs>
          <w:tab w:val="left" w:pos="360"/>
        </w:tabs>
        <w:spacing w:line="360" w:lineRule="auto"/>
        <w:ind w:left="851"/>
      </w:pPr>
      <w:r w:rsidRPr="000E422E">
        <w:t>Comunidad Autónoma de Castilla y León:</w:t>
      </w:r>
    </w:p>
    <w:p w14:paraId="119F51C6" w14:textId="3F3CE7DF" w:rsidR="0026046F" w:rsidRPr="000E422E" w:rsidRDefault="00607983" w:rsidP="0026046F">
      <w:pPr>
        <w:pStyle w:val="Textoindependiente"/>
        <w:tabs>
          <w:tab w:val="left" w:pos="360"/>
        </w:tabs>
        <w:spacing w:line="360" w:lineRule="auto"/>
        <w:ind w:left="851"/>
      </w:pPr>
      <w:r>
        <w:t>Á</w:t>
      </w:r>
      <w:r w:rsidR="00403871">
        <w:t>vila: t</w:t>
      </w:r>
      <w:r w:rsidR="0026046F" w:rsidRPr="000E422E">
        <w:t>odas las comarcas.</w:t>
      </w:r>
    </w:p>
    <w:p w14:paraId="2810C79D" w14:textId="77777777" w:rsidR="0026046F" w:rsidRPr="00BA06A2" w:rsidRDefault="0026046F" w:rsidP="0026046F">
      <w:pPr>
        <w:tabs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Burgos: Demanda.</w:t>
      </w:r>
    </w:p>
    <w:p w14:paraId="26C68BBB" w14:textId="77777777" w:rsidR="0026046F" w:rsidRPr="00BA06A2" w:rsidRDefault="0026046F" w:rsidP="0026046F">
      <w:pPr>
        <w:tabs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León: La Montaña de Riaño</w:t>
      </w:r>
      <w:r w:rsidR="00E87B2C">
        <w:rPr>
          <w:lang w:val="es-ES"/>
        </w:rPr>
        <w:t>, Sahagún</w:t>
      </w:r>
      <w:r w:rsidRPr="00BA06A2">
        <w:rPr>
          <w:lang w:val="es-ES"/>
        </w:rPr>
        <w:t>.</w:t>
      </w:r>
    </w:p>
    <w:p w14:paraId="29EB5988" w14:textId="77777777" w:rsidR="0026046F" w:rsidRPr="00BA06A2" w:rsidRDefault="0026046F" w:rsidP="0026046F">
      <w:pPr>
        <w:tabs>
          <w:tab w:val="num" w:pos="0"/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Palencia: Guardo, Cervera.</w:t>
      </w:r>
    </w:p>
    <w:p w14:paraId="44D66CA8" w14:textId="77777777" w:rsidR="0026046F" w:rsidRPr="000E422E" w:rsidRDefault="0026046F" w:rsidP="0026046F">
      <w:pPr>
        <w:pStyle w:val="Textoindependiente"/>
        <w:tabs>
          <w:tab w:val="left" w:pos="360"/>
        </w:tabs>
        <w:spacing w:line="360" w:lineRule="auto"/>
        <w:ind w:left="851"/>
      </w:pPr>
      <w:r w:rsidRPr="000E422E">
        <w:t>Salamanca: Todas las comarcas.</w:t>
      </w:r>
    </w:p>
    <w:p w14:paraId="71132FFC" w14:textId="77777777" w:rsidR="0026046F" w:rsidRPr="00BA06A2" w:rsidRDefault="0026046F" w:rsidP="0026046F">
      <w:pPr>
        <w:tabs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Segovia: Todas las comarcas.</w:t>
      </w:r>
    </w:p>
    <w:p w14:paraId="0824D747" w14:textId="77777777" w:rsidR="0026046F" w:rsidRPr="00BA06A2" w:rsidRDefault="0026046F" w:rsidP="0026046F">
      <w:pPr>
        <w:tabs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Soria: Pinares.</w:t>
      </w:r>
    </w:p>
    <w:p w14:paraId="086374AC" w14:textId="77777777" w:rsidR="0026046F" w:rsidRPr="00BA06A2" w:rsidRDefault="0026046F" w:rsidP="0026046F">
      <w:pPr>
        <w:tabs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Valladolid: Centro, Sur, Sureste.</w:t>
      </w:r>
    </w:p>
    <w:p w14:paraId="6A7F8E99" w14:textId="77777777" w:rsidR="0026046F" w:rsidRPr="00BA06A2" w:rsidRDefault="0026046F" w:rsidP="0026046F">
      <w:pPr>
        <w:tabs>
          <w:tab w:val="left" w:pos="360"/>
        </w:tabs>
        <w:spacing w:line="360" w:lineRule="auto"/>
        <w:ind w:left="851"/>
        <w:rPr>
          <w:lang w:val="es-ES"/>
        </w:rPr>
      </w:pPr>
      <w:r w:rsidRPr="00BA06A2">
        <w:rPr>
          <w:lang w:val="es-ES"/>
        </w:rPr>
        <w:t>Zamora: Sayago</w:t>
      </w:r>
      <w:r w:rsidR="00E9613E">
        <w:rPr>
          <w:lang w:val="es-ES"/>
        </w:rPr>
        <w:t>,</w:t>
      </w:r>
      <w:r w:rsidR="00BA06A2" w:rsidRPr="003F152B">
        <w:rPr>
          <w:lang w:val="es-ES"/>
        </w:rPr>
        <w:t xml:space="preserve"> Duero Bajo</w:t>
      </w:r>
      <w:r w:rsidR="00E9613E" w:rsidRPr="003F152B">
        <w:rPr>
          <w:lang w:val="es-ES"/>
        </w:rPr>
        <w:t>.</w:t>
      </w:r>
    </w:p>
    <w:p w14:paraId="3A8E728D" w14:textId="77777777" w:rsidR="0026046F" w:rsidRPr="000E422E" w:rsidRDefault="0026046F" w:rsidP="0026046F">
      <w:pPr>
        <w:pStyle w:val="Textoindependiente"/>
        <w:spacing w:line="360" w:lineRule="auto"/>
        <w:ind w:left="851"/>
      </w:pPr>
      <w:r w:rsidRPr="000E422E">
        <w:t>Comunidad Autónoma de Extremadura:</w:t>
      </w:r>
    </w:p>
    <w:p w14:paraId="05CD6571" w14:textId="061EFAE7" w:rsidR="0026046F" w:rsidRPr="00BA06A2" w:rsidRDefault="00403871" w:rsidP="0026046F">
      <w:pPr>
        <w:spacing w:line="360" w:lineRule="auto"/>
        <w:ind w:left="851"/>
        <w:rPr>
          <w:lang w:val="es-ES"/>
        </w:rPr>
      </w:pPr>
      <w:r>
        <w:rPr>
          <w:lang w:val="es-ES"/>
        </w:rPr>
        <w:t>Cáceres: t</w:t>
      </w:r>
      <w:r w:rsidR="0026046F" w:rsidRPr="00BA06A2">
        <w:rPr>
          <w:lang w:val="es-ES"/>
        </w:rPr>
        <w:t>odas las comarcas.</w:t>
      </w:r>
    </w:p>
    <w:p w14:paraId="21D66D06" w14:textId="49A0B885" w:rsidR="0026046F" w:rsidRPr="00BA06A2" w:rsidRDefault="00B81A85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lastRenderedPageBreak/>
        <w:t>Badajoz:</w:t>
      </w:r>
      <w:r w:rsidR="00403871">
        <w:rPr>
          <w:lang w:val="es-ES"/>
        </w:rPr>
        <w:t xml:space="preserve"> t</w:t>
      </w:r>
      <w:r>
        <w:rPr>
          <w:lang w:val="es-ES"/>
        </w:rPr>
        <w:t>odas</w:t>
      </w:r>
      <w:r w:rsidR="00B37B34">
        <w:rPr>
          <w:lang w:val="es-ES"/>
        </w:rPr>
        <w:t xml:space="preserve"> las comarcas</w:t>
      </w:r>
      <w:r w:rsidR="0026046F" w:rsidRPr="00BA06A2">
        <w:rPr>
          <w:lang w:val="es-ES"/>
        </w:rPr>
        <w:t>.</w:t>
      </w:r>
    </w:p>
    <w:p w14:paraId="6605C7E3" w14:textId="313E4728" w:rsidR="0026046F" w:rsidRPr="000E422E" w:rsidRDefault="0026046F" w:rsidP="0026046F">
      <w:pPr>
        <w:pStyle w:val="Textoindependiente"/>
        <w:spacing w:line="360" w:lineRule="auto"/>
        <w:ind w:left="851"/>
      </w:pPr>
      <w:r w:rsidRPr="000E422E">
        <w:t>C</w:t>
      </w:r>
      <w:r w:rsidR="00403871">
        <w:t>omunidad Autónoma de la Rioja: t</w:t>
      </w:r>
      <w:r w:rsidRPr="000E422E">
        <w:t>odas las comarcas.</w:t>
      </w:r>
    </w:p>
    <w:p w14:paraId="06D245EE" w14:textId="77777777" w:rsidR="0026046F" w:rsidRPr="000E422E" w:rsidRDefault="0026046F" w:rsidP="0026046F">
      <w:pPr>
        <w:pStyle w:val="Textoindependiente"/>
        <w:spacing w:line="360" w:lineRule="auto"/>
        <w:ind w:left="851"/>
      </w:pPr>
      <w:r w:rsidRPr="000E422E">
        <w:t xml:space="preserve">Comunidad Autónoma de Madrid: </w:t>
      </w:r>
    </w:p>
    <w:p w14:paraId="3D99935A" w14:textId="6C956D6A" w:rsidR="004F4999" w:rsidRPr="00577E9D" w:rsidRDefault="0026046F" w:rsidP="00577E9D">
      <w:pPr>
        <w:pStyle w:val="Textoindependiente"/>
        <w:spacing w:after="240" w:line="360" w:lineRule="auto"/>
        <w:ind w:left="851"/>
      </w:pPr>
      <w:r w:rsidRPr="000E422E">
        <w:t xml:space="preserve">Lozoya-Somosierra, Guadarrama, </w:t>
      </w:r>
      <w:r w:rsidR="00403871" w:rsidRPr="000E422E">
        <w:t>Área</w:t>
      </w:r>
      <w:r w:rsidRPr="000E422E">
        <w:t xml:space="preserve"> Metropolitana de Madrid, Sur Occidental.</w:t>
      </w:r>
    </w:p>
    <w:p w14:paraId="3503DA62" w14:textId="05777706" w:rsidR="000C14DE" w:rsidRPr="000C14DE" w:rsidRDefault="000C14DE" w:rsidP="000C14DE">
      <w:pPr>
        <w:pStyle w:val="Ttulo1"/>
        <w:numPr>
          <w:ilvl w:val="0"/>
          <w:numId w:val="0"/>
        </w:numPr>
        <w:ind w:left="850" w:hanging="850"/>
        <w:rPr>
          <w:lang w:val="es-ES" w:bidi="es-ES"/>
        </w:rPr>
      </w:pPr>
      <w:r>
        <w:rPr>
          <w:lang w:val="es-ES" w:bidi="es-ES"/>
        </w:rPr>
        <w:t xml:space="preserve">5. </w:t>
      </w:r>
      <w:r w:rsidR="007835BB" w:rsidRPr="007835BB">
        <w:rPr>
          <w:lang w:val="es-ES" w:bidi="es-ES"/>
        </w:rPr>
        <w:t>Vínculo con la zona geográfica</w:t>
      </w:r>
    </w:p>
    <w:p w14:paraId="1E985F2C" w14:textId="77777777" w:rsidR="000C14DE" w:rsidRPr="000C14DE" w:rsidRDefault="000C14DE" w:rsidP="000C14DE">
      <w:pPr>
        <w:pStyle w:val="Prrafodelista"/>
        <w:keepNext/>
        <w:numPr>
          <w:ilvl w:val="0"/>
          <w:numId w:val="1"/>
        </w:numPr>
        <w:spacing w:before="360"/>
        <w:contextualSpacing w:val="0"/>
        <w:outlineLvl w:val="0"/>
        <w:rPr>
          <w:b/>
          <w:bCs/>
          <w:vanish/>
          <w:szCs w:val="32"/>
          <w:lang w:val="es-ES"/>
        </w:rPr>
      </w:pPr>
    </w:p>
    <w:p w14:paraId="01197B8B" w14:textId="266C2A1D" w:rsidR="0026046F" w:rsidRPr="000C14DE" w:rsidRDefault="00510294" w:rsidP="000C14DE">
      <w:pPr>
        <w:pStyle w:val="Ttulo2"/>
        <w:tabs>
          <w:tab w:val="clear" w:pos="850"/>
          <w:tab w:val="num" w:pos="567"/>
        </w:tabs>
        <w:spacing w:before="240" w:after="160"/>
        <w:ind w:left="851" w:hanging="851"/>
        <w:rPr>
          <w:b w:val="0"/>
          <w:i/>
          <w:lang w:val="es-ES"/>
        </w:rPr>
      </w:pPr>
      <w:r w:rsidRPr="000C14DE">
        <w:rPr>
          <w:b w:val="0"/>
          <w:i/>
          <w:lang w:val="es-ES"/>
        </w:rPr>
        <w:t>Características específicas</w:t>
      </w:r>
      <w:r w:rsidR="0026046F" w:rsidRPr="000C14DE">
        <w:rPr>
          <w:b w:val="0"/>
          <w:i/>
          <w:lang w:val="es-ES"/>
        </w:rPr>
        <w:t xml:space="preserve"> de la zona geográfica </w:t>
      </w:r>
    </w:p>
    <w:p w14:paraId="49A5316D" w14:textId="77777777" w:rsidR="0026046F" w:rsidRPr="00E9613E" w:rsidRDefault="0026046F" w:rsidP="007930A6">
      <w:pPr>
        <w:spacing w:before="240" w:line="360" w:lineRule="auto"/>
        <w:ind w:left="851"/>
        <w:rPr>
          <w:lang w:val="es-ES"/>
        </w:rPr>
      </w:pPr>
      <w:r w:rsidRPr="00E9613E">
        <w:rPr>
          <w:bCs/>
          <w:lang w:val="es-ES"/>
        </w:rPr>
        <w:t>a) Orografía</w:t>
      </w:r>
    </w:p>
    <w:p w14:paraId="616609B3" w14:textId="77777777" w:rsidR="0026046F" w:rsidRPr="00A005B0" w:rsidRDefault="0026046F" w:rsidP="0026046F">
      <w:pPr>
        <w:pStyle w:val="Sangradetextonormal"/>
        <w:spacing w:line="360" w:lineRule="auto"/>
        <w:ind w:left="851" w:firstLine="0"/>
      </w:pPr>
      <w:r w:rsidRPr="00A005B0">
        <w:t>Se caracteriza, en las zonas de sierra</w:t>
      </w:r>
      <w:r>
        <w:t>,</w:t>
      </w:r>
      <w:r w:rsidRPr="00A005B0">
        <w:t xml:space="preserve"> por ser un terreno de accidentada topografía y complicada orografía, con elevados valles, angostas cañadas, acusadas pendientes y extensas mesetas que se abren a veces en fuertes ventisqueros. Las zonas de dehesas son una planicie extensa situada a una altura variable sobre el nivel del mar de entre 300 a 1200 metros, con orografías suaves. </w:t>
      </w:r>
    </w:p>
    <w:p w14:paraId="228EFAEF" w14:textId="77777777" w:rsidR="0026046F" w:rsidRPr="00E9613E" w:rsidRDefault="0026046F" w:rsidP="007930A6">
      <w:pPr>
        <w:spacing w:before="240" w:line="360" w:lineRule="auto"/>
        <w:ind w:left="851"/>
        <w:rPr>
          <w:bCs/>
          <w:lang w:val="es-ES"/>
        </w:rPr>
      </w:pPr>
      <w:r w:rsidRPr="00E9613E">
        <w:rPr>
          <w:bCs/>
          <w:lang w:val="es-ES"/>
        </w:rPr>
        <w:t>b) Clima</w:t>
      </w:r>
    </w:p>
    <w:p w14:paraId="623D73AC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Clima de grandes contrastes dada la amplia difusión de la raza, su asentamiento y la trashumancia. El ganado pasta entre dehesas, valles y sierras; con veranos frescos, inviernos muy fríos y grandes heladas en las zonas de sierra. Por el contrario, en las zonas de dehesas los veranos suelen ser muy calurosos y secos y los inviernos suaves.</w:t>
      </w:r>
    </w:p>
    <w:p w14:paraId="6A8B66F2" w14:textId="77777777" w:rsidR="0026046F" w:rsidRPr="00E9613E" w:rsidRDefault="0026046F" w:rsidP="007930A6">
      <w:pPr>
        <w:pStyle w:val="Sangra2detindependiente"/>
        <w:spacing w:before="240" w:line="360" w:lineRule="auto"/>
        <w:ind w:left="851"/>
      </w:pPr>
      <w:r w:rsidRPr="00E9613E">
        <w:rPr>
          <w:bCs/>
        </w:rPr>
        <w:t>c) Flora</w:t>
      </w:r>
    </w:p>
    <w:p w14:paraId="00F94D7A" w14:textId="77777777" w:rsidR="0026046F" w:rsidRPr="00A005B0" w:rsidRDefault="0026046F" w:rsidP="0026046F">
      <w:pPr>
        <w:pStyle w:val="Sangra2detindependiente"/>
        <w:spacing w:line="360" w:lineRule="auto"/>
        <w:ind w:left="851"/>
      </w:pPr>
      <w:r w:rsidRPr="00A005B0">
        <w:t>La cría de la raza Avileña-Negra Ibérica está vinculada a explotaciones adehesadas donde son predominantes las áreas de pastizal, de cultivo, de matorral y de arbolado.</w:t>
      </w:r>
    </w:p>
    <w:p w14:paraId="771DE296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Hay dehesas de puro pasto y de pasto labor, junto a otras de monte bajo. En las dehesas de puro pasto cabe destacar el encinar, robledal, sabinar y enebral; suelen tener poco arbolado pero extensos pastizales. Las dehesas de pasto y labor son áreas pobladas de encinas, robles y pastizal, disponiendo el ganado de los recursos del arbolado (bellota, ramón) y de las rastrojeras.</w:t>
      </w:r>
    </w:p>
    <w:p w14:paraId="508A8735" w14:textId="77777777" w:rsidR="0026046F" w:rsidRPr="00BA06A2" w:rsidRDefault="0026046F" w:rsidP="0026046F">
      <w:pPr>
        <w:pStyle w:val="Text1"/>
        <w:spacing w:line="360" w:lineRule="auto"/>
        <w:ind w:left="851"/>
        <w:rPr>
          <w:lang w:val="es-ES"/>
        </w:rPr>
      </w:pPr>
      <w:r w:rsidRPr="00BA06A2">
        <w:rPr>
          <w:lang w:val="es-ES"/>
        </w:rPr>
        <w:t>En los herbazales de montaña predominan los pinares, que parte del año se encuentran cubiertos de nieve, de aquí la necesidad de la práctica de la trashumancia del ganado.</w:t>
      </w:r>
    </w:p>
    <w:p w14:paraId="6D71E53A" w14:textId="77777777" w:rsidR="0026046F" w:rsidRPr="00E9613E" w:rsidRDefault="0026046F" w:rsidP="000C14DE">
      <w:pPr>
        <w:pStyle w:val="Ttulo2"/>
        <w:tabs>
          <w:tab w:val="clear" w:pos="850"/>
          <w:tab w:val="num" w:pos="567"/>
        </w:tabs>
        <w:spacing w:before="240" w:after="160"/>
        <w:ind w:left="851" w:hanging="851"/>
        <w:rPr>
          <w:b w:val="0"/>
          <w:i/>
          <w:lang w:val="es-ES"/>
        </w:rPr>
      </w:pPr>
      <w:r w:rsidRPr="00E9613E">
        <w:rPr>
          <w:b w:val="0"/>
          <w:i/>
          <w:lang w:val="es-ES"/>
        </w:rPr>
        <w:t xml:space="preserve">Carácter específico del producto </w:t>
      </w:r>
    </w:p>
    <w:p w14:paraId="4573CE44" w14:textId="7EB9A5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Las característica</w:t>
      </w:r>
      <w:r w:rsidR="007930A6">
        <w:rPr>
          <w:lang w:val="es-ES"/>
        </w:rPr>
        <w:t>s de la carne amparada por la IGP</w:t>
      </w:r>
      <w:r w:rsidRPr="00BA06A2">
        <w:rPr>
          <w:lang w:val="es-ES"/>
        </w:rPr>
        <w:t xml:space="preserve"> </w:t>
      </w:r>
      <w:r w:rsidR="007930A6">
        <w:rPr>
          <w:lang w:val="es-ES"/>
        </w:rPr>
        <w:t>«Carne de Á</w:t>
      </w:r>
      <w:r w:rsidRPr="00BA06A2">
        <w:rPr>
          <w:lang w:val="es-ES"/>
        </w:rPr>
        <w:t>vila</w:t>
      </w:r>
      <w:r w:rsidR="007930A6">
        <w:rPr>
          <w:lang w:val="es-ES"/>
        </w:rPr>
        <w:t>»</w:t>
      </w:r>
      <w:r w:rsidRPr="00BA06A2">
        <w:rPr>
          <w:lang w:val="es-ES"/>
        </w:rPr>
        <w:t xml:space="preserve"> son:</w:t>
      </w:r>
    </w:p>
    <w:p w14:paraId="06BCEBA3" w14:textId="1C9E5033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lastRenderedPageBreak/>
        <w:t xml:space="preserve">La carne procedente de estos animales presenta </w:t>
      </w:r>
      <w:r w:rsidR="002B7C5E">
        <w:rPr>
          <w:lang w:val="es-ES"/>
        </w:rPr>
        <w:t xml:space="preserve">una </w:t>
      </w:r>
      <w:r w:rsidRPr="00BA06A2">
        <w:rPr>
          <w:lang w:val="es-ES"/>
        </w:rPr>
        <w:t>consistencia firme al tacto, ligeramente húmeda y textura fina. El color es brillante entre rojo claro y rojo púrpura, con grasa de color blanco a crema y de una elevada apreciación global por su terneza, intensidad y calidad del sabor.</w:t>
      </w:r>
    </w:p>
    <w:p w14:paraId="18A87308" w14:textId="77777777" w:rsidR="0026046F" w:rsidRPr="00E9613E" w:rsidRDefault="0026046F" w:rsidP="000C14DE">
      <w:pPr>
        <w:pStyle w:val="Ttulo2"/>
        <w:tabs>
          <w:tab w:val="clear" w:pos="850"/>
          <w:tab w:val="num" w:pos="567"/>
        </w:tabs>
        <w:spacing w:before="240" w:after="160"/>
        <w:ind w:left="567" w:hanging="567"/>
        <w:rPr>
          <w:b w:val="0"/>
          <w:i/>
          <w:lang w:val="es-ES"/>
        </w:rPr>
      </w:pPr>
      <w:r w:rsidRPr="00E9613E">
        <w:rPr>
          <w:b w:val="0"/>
          <w:i/>
          <w:lang w:val="es-ES"/>
        </w:rPr>
        <w:t>Relación causal entre la zona geográfica y la calidad o las características del producto (en el caso de las DOP) o una cualidad específica, la reputación u otras características del producto (en el caso de las IGP)</w:t>
      </w:r>
    </w:p>
    <w:p w14:paraId="1151B0D5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 xml:space="preserve">Las reproductoras de la raza Avileña-Negra Ibérica son una raza de la especie bovina autóctona perfectamente adaptada, desde muy antiguo, a la cría en estas zonas geográficas, y que se está extendiendo en número dentro de la cabaña ganadera. </w:t>
      </w:r>
    </w:p>
    <w:p w14:paraId="05F99454" w14:textId="77777777" w:rsidR="0026046F" w:rsidRPr="00BA06A2" w:rsidRDefault="0026046F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 xml:space="preserve">Explotada en sus inicios como animales de tracción, pasa a explotarse, tras la mecanización del campo, como bovinos productores de carne. Esta actividad hace que se incorporen otras razas cárnicas como sementales, siendo las más utilizadas las razas </w:t>
      </w:r>
      <w:proofErr w:type="spellStart"/>
      <w:r w:rsidRPr="00BA06A2">
        <w:rPr>
          <w:lang w:val="es-ES"/>
        </w:rPr>
        <w:t>Charolesa</w:t>
      </w:r>
      <w:proofErr w:type="spellEnd"/>
      <w:r w:rsidRPr="00BA06A2">
        <w:rPr>
          <w:lang w:val="es-ES"/>
        </w:rPr>
        <w:t xml:space="preserve"> y Limusina. </w:t>
      </w:r>
    </w:p>
    <w:p w14:paraId="52BC0FCA" w14:textId="77777777" w:rsidR="0026046F" w:rsidRPr="00BA06A2" w:rsidRDefault="00E9613E" w:rsidP="0026046F">
      <w:pPr>
        <w:spacing w:line="360" w:lineRule="auto"/>
        <w:ind w:left="851"/>
        <w:rPr>
          <w:lang w:val="es-ES"/>
        </w:rPr>
      </w:pPr>
      <w:r w:rsidRPr="00BA06A2">
        <w:rPr>
          <w:lang w:val="es-ES"/>
        </w:rPr>
        <w:t>Estos animales</w:t>
      </w:r>
      <w:r w:rsidR="0026046F" w:rsidRPr="00BA06A2">
        <w:rPr>
          <w:lang w:val="es-ES"/>
        </w:rPr>
        <w:t xml:space="preserve"> de raza autóctona tan adaptados al medio constituyen el principal aprovechamiento de los recursos naturales, flora, pastos, forrajes, ramón y bellota. Esta variada alimentación de las madres y las peculiaridades de la propia raza Avileña-Negra Ibérica y su primer cruce con razas de mayor conformación, proporcionan una carne de características muy diferenciadas. Es de las mejores valoradas por la apreciación global debido a su </w:t>
      </w:r>
      <w:r w:rsidR="0026046F" w:rsidRPr="004F4999">
        <w:rPr>
          <w:lang w:val="es-ES"/>
        </w:rPr>
        <w:t xml:space="preserve">terneza y a su intensidad y calidad del sabor, con un color brillante entre rojo claro y rojo púrpura. Las características de esta carne se deben esencialmente al medio geográfico, tipo de alimentación </w:t>
      </w:r>
      <w:r w:rsidR="0026046F" w:rsidRPr="00BA06A2">
        <w:rPr>
          <w:lang w:val="es-ES"/>
        </w:rPr>
        <w:t>disponible, que es posible gracias a la perfecta adaptación de la raza al modelo productivo que existe en la zona geográfica, y el factor racial.</w:t>
      </w:r>
    </w:p>
    <w:p w14:paraId="13B697D8" w14:textId="77777777" w:rsidR="00E9613E" w:rsidRDefault="00E9613E" w:rsidP="00A20810">
      <w:pPr>
        <w:rPr>
          <w:b/>
          <w:lang w:val="es-ES" w:eastAsia="en-GB" w:bidi="es-ES"/>
        </w:rPr>
      </w:pPr>
    </w:p>
    <w:p w14:paraId="5EEBFCAE" w14:textId="77777777" w:rsidR="007F6A3D" w:rsidRPr="007835BB" w:rsidRDefault="007835BB" w:rsidP="00A20810">
      <w:pPr>
        <w:rPr>
          <w:b/>
          <w:lang w:val="es-ES" w:eastAsia="en-GB"/>
        </w:rPr>
      </w:pPr>
      <w:r w:rsidRPr="007835BB">
        <w:rPr>
          <w:b/>
          <w:lang w:val="es-ES" w:eastAsia="en-GB" w:bidi="es-ES"/>
        </w:rPr>
        <w:t>Referencia a la publicación del pliego de condiciones</w:t>
      </w:r>
    </w:p>
    <w:p w14:paraId="1E49766E" w14:textId="77777777" w:rsidR="007F6A3D" w:rsidRDefault="007835BB" w:rsidP="007F6A3D">
      <w:pPr>
        <w:rPr>
          <w:lang w:val="es-ES" w:eastAsia="en-GB" w:bidi="es-ES"/>
        </w:rPr>
      </w:pPr>
      <w:r w:rsidRPr="0026046F">
        <w:rPr>
          <w:lang w:val="es-ES" w:eastAsia="en-GB" w:bidi="es-ES"/>
        </w:rPr>
        <w:t>(artículo 6, apartado 1, párrafo segundo, del presente Reglamento)</w:t>
      </w:r>
    </w:p>
    <w:p w14:paraId="03511DED" w14:textId="77777777" w:rsidR="0093008E" w:rsidRPr="0026046F" w:rsidRDefault="0093008E" w:rsidP="0093008E">
      <w:pPr>
        <w:rPr>
          <w:lang w:val="es-ES" w:eastAsia="en-GB"/>
        </w:rPr>
      </w:pPr>
      <w:r w:rsidRPr="0093008E">
        <w:rPr>
          <w:lang w:val="es-ES" w:eastAsia="en-GB"/>
        </w:rPr>
        <w:t>El pliego de condiciones adaptado a la correspondiente solicitud de aprobación de la</w:t>
      </w:r>
      <w:r>
        <w:rPr>
          <w:lang w:val="es-ES" w:eastAsia="en-GB"/>
        </w:rPr>
        <w:t xml:space="preserve"> </w:t>
      </w:r>
      <w:r w:rsidRPr="0093008E">
        <w:rPr>
          <w:lang w:val="es-ES" w:eastAsia="en-GB"/>
        </w:rPr>
        <w:t>modificación puede consultarse en la siguiente dirección electrónica:</w:t>
      </w:r>
    </w:p>
    <w:p w14:paraId="59F5B6E8" w14:textId="114C90B6" w:rsidR="007071C5" w:rsidRPr="007071C5" w:rsidRDefault="000C14DE" w:rsidP="00A1185C">
      <w:pPr>
        <w:rPr>
          <w:lang w:val="es-ES" w:eastAsia="en-GB"/>
        </w:rPr>
      </w:pPr>
      <w:r>
        <w:rPr>
          <w:lang w:val="es-ES" w:eastAsia="en-GB"/>
        </w:rPr>
        <w:t>[</w:t>
      </w:r>
      <w:r w:rsidRPr="000C14DE">
        <w:rPr>
          <w:highlight w:val="yellow"/>
          <w:lang w:val="es-ES" w:eastAsia="en-GB"/>
        </w:rPr>
        <w:t>…</w:t>
      </w:r>
      <w:r>
        <w:rPr>
          <w:lang w:val="es-ES" w:eastAsia="en-GB"/>
        </w:rPr>
        <w:t xml:space="preserve">] </w:t>
      </w:r>
    </w:p>
    <w:sectPr w:rsidR="007071C5" w:rsidRPr="007071C5" w:rsidSect="00434BD2">
      <w:headerReference w:type="default" r:id="rId9"/>
      <w:footerReference w:type="default" r:id="rId1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D26E" w14:textId="77777777" w:rsidR="00FF2362" w:rsidRDefault="00FF2362">
      <w:r>
        <w:separator/>
      </w:r>
    </w:p>
  </w:endnote>
  <w:endnote w:type="continuationSeparator" w:id="0">
    <w:p w14:paraId="0BB0B087" w14:textId="77777777" w:rsidR="00FF2362" w:rsidRDefault="00FF2362">
      <w:r>
        <w:continuationSeparator/>
      </w:r>
    </w:p>
  </w:endnote>
  <w:endnote w:type="continuationNotice" w:id="1">
    <w:p w14:paraId="48D628D5" w14:textId="77777777" w:rsidR="00FF2362" w:rsidRDefault="00FF23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C9C2" w14:textId="6F2D59BA" w:rsidR="00286EBE" w:rsidRPr="00AB2710" w:rsidRDefault="00286EBE" w:rsidP="00434BD2">
    <w:pPr>
      <w:pStyle w:val="Piedepgina"/>
    </w:pPr>
    <w:r w:rsidRPr="00AB2710">
      <w:tab/>
    </w:r>
    <w:r>
      <w:fldChar w:fldCharType="begin"/>
    </w:r>
    <w:r>
      <w:instrText xml:space="preserve"> PAGE  \* MERGEFORMAT </w:instrText>
    </w:r>
    <w:r>
      <w:fldChar w:fldCharType="separate"/>
    </w:r>
    <w:r w:rsidR="000C14D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B657" w14:textId="77777777" w:rsidR="00FF2362" w:rsidRDefault="00FF2362">
      <w:r>
        <w:separator/>
      </w:r>
    </w:p>
  </w:footnote>
  <w:footnote w:type="continuationSeparator" w:id="0">
    <w:p w14:paraId="04343484" w14:textId="77777777" w:rsidR="00FF2362" w:rsidRDefault="00FF2362">
      <w:r>
        <w:continuationSeparator/>
      </w:r>
    </w:p>
  </w:footnote>
  <w:footnote w:type="continuationNotice" w:id="1">
    <w:p w14:paraId="696D8913" w14:textId="77777777" w:rsidR="00FF2362" w:rsidRDefault="00FF236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7026" w14:textId="77777777" w:rsidR="00C94F5E" w:rsidRDefault="00C94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96C1F6"/>
    <w:lvl w:ilvl="0">
      <w:start w:val="1"/>
      <w:numFmt w:val="bullet"/>
      <w:lvlText w:val=""/>
      <w:lvlJc w:val="left"/>
      <w:pPr>
        <w:tabs>
          <w:tab w:val="num" w:pos="27"/>
        </w:tabs>
        <w:ind w:left="27" w:hanging="360"/>
      </w:pPr>
      <w:rPr>
        <w:rFonts w:ascii="Symbol" w:hAnsi="Symbol" w:hint="default"/>
      </w:rPr>
    </w:lvl>
  </w:abstractNum>
  <w:abstractNum w:abstractNumId="1" w15:restartNumberingAfterBreak="0">
    <w:nsid w:val="29486A48"/>
    <w:multiLevelType w:val="hybridMultilevel"/>
    <w:tmpl w:val="46EA0BC4"/>
    <w:lvl w:ilvl="0" w:tplc="0C0A0011">
      <w:start w:val="1"/>
      <w:numFmt w:val="decimal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CB74B4"/>
    <w:multiLevelType w:val="multilevel"/>
    <w:tmpl w:val="4F6EC70C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62A8042C"/>
    <w:multiLevelType w:val="singleLevel"/>
    <w:tmpl w:val="CCF20C06"/>
    <w:name w:val="List Number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" w15:restartNumberingAfterBreak="0">
    <w:nsid w:val="65751185"/>
    <w:multiLevelType w:val="hybridMultilevel"/>
    <w:tmpl w:val="8DEE6FB4"/>
    <w:lvl w:ilvl="0" w:tplc="8FC85F04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77D03B9D"/>
    <w:multiLevelType w:val="hybridMultilevel"/>
    <w:tmpl w:val="66647010"/>
    <w:lvl w:ilvl="0" w:tplc="BEEE2E58">
      <w:start w:val="1"/>
      <w:numFmt w:val="bullet"/>
      <w:lvlText w:val="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38058298">
    <w:abstractNumId w:val="2"/>
  </w:num>
  <w:num w:numId="2" w16cid:durableId="497383760">
    <w:abstractNumId w:val="3"/>
  </w:num>
  <w:num w:numId="3" w16cid:durableId="548415823">
    <w:abstractNumId w:val="0"/>
  </w:num>
  <w:num w:numId="4" w16cid:durableId="202252297">
    <w:abstractNumId w:val="1"/>
  </w:num>
  <w:num w:numId="5" w16cid:durableId="1427768359">
    <w:abstractNumId w:val="5"/>
  </w:num>
  <w:num w:numId="6" w16cid:durableId="1638608538">
    <w:abstractNumId w:val="4"/>
  </w:num>
  <w:num w:numId="7" w16cid:durableId="205268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B2710"/>
    <w:rsid w:val="00000AD8"/>
    <w:rsid w:val="00000E35"/>
    <w:rsid w:val="00001DCC"/>
    <w:rsid w:val="00001DD6"/>
    <w:rsid w:val="00001DDC"/>
    <w:rsid w:val="0000268F"/>
    <w:rsid w:val="00002A62"/>
    <w:rsid w:val="00002C70"/>
    <w:rsid w:val="0000572E"/>
    <w:rsid w:val="00005DDF"/>
    <w:rsid w:val="00006B10"/>
    <w:rsid w:val="00007A5C"/>
    <w:rsid w:val="0001109D"/>
    <w:rsid w:val="000113D0"/>
    <w:rsid w:val="00011C6D"/>
    <w:rsid w:val="000125E0"/>
    <w:rsid w:val="00012912"/>
    <w:rsid w:val="0001402D"/>
    <w:rsid w:val="0001445A"/>
    <w:rsid w:val="00014AB1"/>
    <w:rsid w:val="00014B5F"/>
    <w:rsid w:val="00014EDC"/>
    <w:rsid w:val="0001548F"/>
    <w:rsid w:val="00015C60"/>
    <w:rsid w:val="00016CC2"/>
    <w:rsid w:val="00017E39"/>
    <w:rsid w:val="000209DD"/>
    <w:rsid w:val="00020EEB"/>
    <w:rsid w:val="000212B3"/>
    <w:rsid w:val="00021E5A"/>
    <w:rsid w:val="0002216B"/>
    <w:rsid w:val="00022D35"/>
    <w:rsid w:val="00023F1B"/>
    <w:rsid w:val="00024149"/>
    <w:rsid w:val="000244B2"/>
    <w:rsid w:val="00024645"/>
    <w:rsid w:val="00026A68"/>
    <w:rsid w:val="00026C8A"/>
    <w:rsid w:val="00027821"/>
    <w:rsid w:val="00030376"/>
    <w:rsid w:val="00031FE6"/>
    <w:rsid w:val="0003290E"/>
    <w:rsid w:val="00033924"/>
    <w:rsid w:val="00034B4D"/>
    <w:rsid w:val="00034CCA"/>
    <w:rsid w:val="00035312"/>
    <w:rsid w:val="00036108"/>
    <w:rsid w:val="00036707"/>
    <w:rsid w:val="000401A5"/>
    <w:rsid w:val="00040A52"/>
    <w:rsid w:val="00040D16"/>
    <w:rsid w:val="00041545"/>
    <w:rsid w:val="000415D5"/>
    <w:rsid w:val="000419B0"/>
    <w:rsid w:val="00041C39"/>
    <w:rsid w:val="00042F9F"/>
    <w:rsid w:val="000441B7"/>
    <w:rsid w:val="0004533B"/>
    <w:rsid w:val="00045D8D"/>
    <w:rsid w:val="00046753"/>
    <w:rsid w:val="000467B2"/>
    <w:rsid w:val="00046984"/>
    <w:rsid w:val="00050E84"/>
    <w:rsid w:val="0005109E"/>
    <w:rsid w:val="000513D0"/>
    <w:rsid w:val="00052169"/>
    <w:rsid w:val="000521D1"/>
    <w:rsid w:val="00052D09"/>
    <w:rsid w:val="00052D50"/>
    <w:rsid w:val="0005339B"/>
    <w:rsid w:val="00057150"/>
    <w:rsid w:val="00057D08"/>
    <w:rsid w:val="00057EF4"/>
    <w:rsid w:val="00060421"/>
    <w:rsid w:val="0006159B"/>
    <w:rsid w:val="00062E69"/>
    <w:rsid w:val="000633BD"/>
    <w:rsid w:val="00064DC8"/>
    <w:rsid w:val="000655E6"/>
    <w:rsid w:val="0006580A"/>
    <w:rsid w:val="00065B8A"/>
    <w:rsid w:val="000717D7"/>
    <w:rsid w:val="0007208C"/>
    <w:rsid w:val="00072893"/>
    <w:rsid w:val="00074054"/>
    <w:rsid w:val="00074252"/>
    <w:rsid w:val="000743DC"/>
    <w:rsid w:val="0007446C"/>
    <w:rsid w:val="000804E6"/>
    <w:rsid w:val="0008158F"/>
    <w:rsid w:val="0008240F"/>
    <w:rsid w:val="00083E45"/>
    <w:rsid w:val="0008510C"/>
    <w:rsid w:val="00086B76"/>
    <w:rsid w:val="00086E8D"/>
    <w:rsid w:val="00087452"/>
    <w:rsid w:val="0009129D"/>
    <w:rsid w:val="00091726"/>
    <w:rsid w:val="00092186"/>
    <w:rsid w:val="000921A3"/>
    <w:rsid w:val="00093719"/>
    <w:rsid w:val="00095E59"/>
    <w:rsid w:val="00096282"/>
    <w:rsid w:val="000963C5"/>
    <w:rsid w:val="000969DE"/>
    <w:rsid w:val="00096C09"/>
    <w:rsid w:val="000A0869"/>
    <w:rsid w:val="000A0C6C"/>
    <w:rsid w:val="000A153C"/>
    <w:rsid w:val="000A1809"/>
    <w:rsid w:val="000A3AED"/>
    <w:rsid w:val="000A4B69"/>
    <w:rsid w:val="000A4B97"/>
    <w:rsid w:val="000A6397"/>
    <w:rsid w:val="000A755A"/>
    <w:rsid w:val="000A7662"/>
    <w:rsid w:val="000A7C53"/>
    <w:rsid w:val="000B111F"/>
    <w:rsid w:val="000B1FEC"/>
    <w:rsid w:val="000B25C6"/>
    <w:rsid w:val="000B326A"/>
    <w:rsid w:val="000B35C8"/>
    <w:rsid w:val="000B4625"/>
    <w:rsid w:val="000B4DE7"/>
    <w:rsid w:val="000B6FA8"/>
    <w:rsid w:val="000B7648"/>
    <w:rsid w:val="000C14D2"/>
    <w:rsid w:val="000C14DE"/>
    <w:rsid w:val="000C1F6B"/>
    <w:rsid w:val="000C2E1B"/>
    <w:rsid w:val="000C3231"/>
    <w:rsid w:val="000C3CF3"/>
    <w:rsid w:val="000C3E70"/>
    <w:rsid w:val="000C534B"/>
    <w:rsid w:val="000C54A3"/>
    <w:rsid w:val="000C58FA"/>
    <w:rsid w:val="000C71EA"/>
    <w:rsid w:val="000C738F"/>
    <w:rsid w:val="000D184D"/>
    <w:rsid w:val="000D528F"/>
    <w:rsid w:val="000D5F7A"/>
    <w:rsid w:val="000E1D4A"/>
    <w:rsid w:val="000E2661"/>
    <w:rsid w:val="000E324E"/>
    <w:rsid w:val="000E453B"/>
    <w:rsid w:val="000E4879"/>
    <w:rsid w:val="000E48E3"/>
    <w:rsid w:val="000E54C5"/>
    <w:rsid w:val="000E5551"/>
    <w:rsid w:val="000E69A0"/>
    <w:rsid w:val="000E7F32"/>
    <w:rsid w:val="000F0F63"/>
    <w:rsid w:val="000F18B9"/>
    <w:rsid w:val="000F1ED9"/>
    <w:rsid w:val="000F3429"/>
    <w:rsid w:val="000F3454"/>
    <w:rsid w:val="000F3E49"/>
    <w:rsid w:val="000F4077"/>
    <w:rsid w:val="000F61F2"/>
    <w:rsid w:val="000F6748"/>
    <w:rsid w:val="000F6E85"/>
    <w:rsid w:val="000F7F54"/>
    <w:rsid w:val="00100014"/>
    <w:rsid w:val="0010136C"/>
    <w:rsid w:val="00101F72"/>
    <w:rsid w:val="00104D5C"/>
    <w:rsid w:val="00105AD4"/>
    <w:rsid w:val="00105BE9"/>
    <w:rsid w:val="001079B1"/>
    <w:rsid w:val="00110CC0"/>
    <w:rsid w:val="00113D36"/>
    <w:rsid w:val="00114268"/>
    <w:rsid w:val="0011449B"/>
    <w:rsid w:val="00115E57"/>
    <w:rsid w:val="001177B4"/>
    <w:rsid w:val="0012064C"/>
    <w:rsid w:val="001214AF"/>
    <w:rsid w:val="00124076"/>
    <w:rsid w:val="00124385"/>
    <w:rsid w:val="00124684"/>
    <w:rsid w:val="0012566D"/>
    <w:rsid w:val="00125FD3"/>
    <w:rsid w:val="001263DE"/>
    <w:rsid w:val="001266E6"/>
    <w:rsid w:val="00130889"/>
    <w:rsid w:val="00130973"/>
    <w:rsid w:val="001314A6"/>
    <w:rsid w:val="00131DC9"/>
    <w:rsid w:val="0013215F"/>
    <w:rsid w:val="00134619"/>
    <w:rsid w:val="00134AB8"/>
    <w:rsid w:val="00135DB6"/>
    <w:rsid w:val="0014053F"/>
    <w:rsid w:val="00140EEB"/>
    <w:rsid w:val="00141468"/>
    <w:rsid w:val="001419D2"/>
    <w:rsid w:val="00144F31"/>
    <w:rsid w:val="00147BF0"/>
    <w:rsid w:val="00147F97"/>
    <w:rsid w:val="00150C15"/>
    <w:rsid w:val="0015461E"/>
    <w:rsid w:val="00155DF8"/>
    <w:rsid w:val="00155F8B"/>
    <w:rsid w:val="001567C6"/>
    <w:rsid w:val="00156A50"/>
    <w:rsid w:val="00161103"/>
    <w:rsid w:val="001628A4"/>
    <w:rsid w:val="00162C3E"/>
    <w:rsid w:val="00167AEE"/>
    <w:rsid w:val="00170B22"/>
    <w:rsid w:val="00172788"/>
    <w:rsid w:val="00172A91"/>
    <w:rsid w:val="00172E9F"/>
    <w:rsid w:val="00173432"/>
    <w:rsid w:val="001770D3"/>
    <w:rsid w:val="0017767F"/>
    <w:rsid w:val="00177C88"/>
    <w:rsid w:val="0018073D"/>
    <w:rsid w:val="00181328"/>
    <w:rsid w:val="0018339F"/>
    <w:rsid w:val="00183F5E"/>
    <w:rsid w:val="001854D8"/>
    <w:rsid w:val="001854F7"/>
    <w:rsid w:val="00185C33"/>
    <w:rsid w:val="00186BF6"/>
    <w:rsid w:val="00187E69"/>
    <w:rsid w:val="00192579"/>
    <w:rsid w:val="001953F9"/>
    <w:rsid w:val="001958B9"/>
    <w:rsid w:val="00197130"/>
    <w:rsid w:val="001A0172"/>
    <w:rsid w:val="001A139D"/>
    <w:rsid w:val="001A1696"/>
    <w:rsid w:val="001A2202"/>
    <w:rsid w:val="001A7869"/>
    <w:rsid w:val="001A7A01"/>
    <w:rsid w:val="001B0561"/>
    <w:rsid w:val="001B1183"/>
    <w:rsid w:val="001B2051"/>
    <w:rsid w:val="001B48D7"/>
    <w:rsid w:val="001B4F0F"/>
    <w:rsid w:val="001B5086"/>
    <w:rsid w:val="001B521F"/>
    <w:rsid w:val="001B5299"/>
    <w:rsid w:val="001B5AB0"/>
    <w:rsid w:val="001B5E5D"/>
    <w:rsid w:val="001B607C"/>
    <w:rsid w:val="001B798D"/>
    <w:rsid w:val="001C1F48"/>
    <w:rsid w:val="001C2C14"/>
    <w:rsid w:val="001C3B0B"/>
    <w:rsid w:val="001C3D07"/>
    <w:rsid w:val="001C6DE1"/>
    <w:rsid w:val="001C6F38"/>
    <w:rsid w:val="001C76AF"/>
    <w:rsid w:val="001C7CDB"/>
    <w:rsid w:val="001D019A"/>
    <w:rsid w:val="001D092C"/>
    <w:rsid w:val="001D143C"/>
    <w:rsid w:val="001D2368"/>
    <w:rsid w:val="001D47EF"/>
    <w:rsid w:val="001D5548"/>
    <w:rsid w:val="001D7218"/>
    <w:rsid w:val="001D764B"/>
    <w:rsid w:val="001D7C1A"/>
    <w:rsid w:val="001E20D5"/>
    <w:rsid w:val="001E20E5"/>
    <w:rsid w:val="001E2383"/>
    <w:rsid w:val="001E28B5"/>
    <w:rsid w:val="001E3528"/>
    <w:rsid w:val="001E5060"/>
    <w:rsid w:val="001E5907"/>
    <w:rsid w:val="001E620C"/>
    <w:rsid w:val="001E73F1"/>
    <w:rsid w:val="001F16B7"/>
    <w:rsid w:val="001F2779"/>
    <w:rsid w:val="001F29F7"/>
    <w:rsid w:val="001F335F"/>
    <w:rsid w:val="001F3881"/>
    <w:rsid w:val="001F3B1E"/>
    <w:rsid w:val="001F5587"/>
    <w:rsid w:val="001F6928"/>
    <w:rsid w:val="001F7EDF"/>
    <w:rsid w:val="00201B80"/>
    <w:rsid w:val="00201E8D"/>
    <w:rsid w:val="00203E6A"/>
    <w:rsid w:val="00204E2F"/>
    <w:rsid w:val="002055A3"/>
    <w:rsid w:val="00205CD1"/>
    <w:rsid w:val="002076F3"/>
    <w:rsid w:val="00207D00"/>
    <w:rsid w:val="00210AFB"/>
    <w:rsid w:val="00211645"/>
    <w:rsid w:val="0021184A"/>
    <w:rsid w:val="00211C8A"/>
    <w:rsid w:val="00212201"/>
    <w:rsid w:val="00212842"/>
    <w:rsid w:val="00212881"/>
    <w:rsid w:val="00212D5C"/>
    <w:rsid w:val="00212E1C"/>
    <w:rsid w:val="002134F3"/>
    <w:rsid w:val="00214CE7"/>
    <w:rsid w:val="002164BC"/>
    <w:rsid w:val="00217723"/>
    <w:rsid w:val="00220854"/>
    <w:rsid w:val="00221737"/>
    <w:rsid w:val="002230D1"/>
    <w:rsid w:val="00223760"/>
    <w:rsid w:val="00223FFF"/>
    <w:rsid w:val="002240EA"/>
    <w:rsid w:val="00224F49"/>
    <w:rsid w:val="002252FA"/>
    <w:rsid w:val="002256F9"/>
    <w:rsid w:val="00225923"/>
    <w:rsid w:val="00226122"/>
    <w:rsid w:val="002263ED"/>
    <w:rsid w:val="0022659B"/>
    <w:rsid w:val="00227AB9"/>
    <w:rsid w:val="002300AC"/>
    <w:rsid w:val="00230518"/>
    <w:rsid w:val="00230BFD"/>
    <w:rsid w:val="00231076"/>
    <w:rsid w:val="00232AA2"/>
    <w:rsid w:val="002333F3"/>
    <w:rsid w:val="00233742"/>
    <w:rsid w:val="002338B7"/>
    <w:rsid w:val="00233920"/>
    <w:rsid w:val="00234635"/>
    <w:rsid w:val="00234894"/>
    <w:rsid w:val="0023631F"/>
    <w:rsid w:val="002374D6"/>
    <w:rsid w:val="002403CA"/>
    <w:rsid w:val="00241515"/>
    <w:rsid w:val="00241612"/>
    <w:rsid w:val="002417FA"/>
    <w:rsid w:val="00242E48"/>
    <w:rsid w:val="0024375D"/>
    <w:rsid w:val="00243766"/>
    <w:rsid w:val="0024434E"/>
    <w:rsid w:val="0024515B"/>
    <w:rsid w:val="0024791E"/>
    <w:rsid w:val="00247BD3"/>
    <w:rsid w:val="00250269"/>
    <w:rsid w:val="002528DF"/>
    <w:rsid w:val="002545BA"/>
    <w:rsid w:val="002552DB"/>
    <w:rsid w:val="00256EF3"/>
    <w:rsid w:val="00260174"/>
    <w:rsid w:val="0026046F"/>
    <w:rsid w:val="00260F75"/>
    <w:rsid w:val="00261F4E"/>
    <w:rsid w:val="00262310"/>
    <w:rsid w:val="00262329"/>
    <w:rsid w:val="002623C6"/>
    <w:rsid w:val="002634B9"/>
    <w:rsid w:val="00263563"/>
    <w:rsid w:val="00263920"/>
    <w:rsid w:val="0026393E"/>
    <w:rsid w:val="002641DC"/>
    <w:rsid w:val="0026496C"/>
    <w:rsid w:val="00264CE3"/>
    <w:rsid w:val="00265403"/>
    <w:rsid w:val="00265526"/>
    <w:rsid w:val="002664A0"/>
    <w:rsid w:val="002673F2"/>
    <w:rsid w:val="00270407"/>
    <w:rsid w:val="00270752"/>
    <w:rsid w:val="00270DE4"/>
    <w:rsid w:val="002730F4"/>
    <w:rsid w:val="0027331C"/>
    <w:rsid w:val="00274251"/>
    <w:rsid w:val="0027434F"/>
    <w:rsid w:val="002762FB"/>
    <w:rsid w:val="0027652A"/>
    <w:rsid w:val="00277A12"/>
    <w:rsid w:val="002806EE"/>
    <w:rsid w:val="00281E44"/>
    <w:rsid w:val="0028239B"/>
    <w:rsid w:val="00285525"/>
    <w:rsid w:val="00285E08"/>
    <w:rsid w:val="0028618A"/>
    <w:rsid w:val="00286778"/>
    <w:rsid w:val="00286EBE"/>
    <w:rsid w:val="00287D60"/>
    <w:rsid w:val="00290011"/>
    <w:rsid w:val="00290117"/>
    <w:rsid w:val="00290855"/>
    <w:rsid w:val="00290D87"/>
    <w:rsid w:val="00291FA4"/>
    <w:rsid w:val="002920C9"/>
    <w:rsid w:val="00292D7C"/>
    <w:rsid w:val="00293297"/>
    <w:rsid w:val="00295669"/>
    <w:rsid w:val="0029621D"/>
    <w:rsid w:val="002A0258"/>
    <w:rsid w:val="002A09D1"/>
    <w:rsid w:val="002A1B25"/>
    <w:rsid w:val="002A1C7C"/>
    <w:rsid w:val="002A1F7E"/>
    <w:rsid w:val="002A443A"/>
    <w:rsid w:val="002A44F2"/>
    <w:rsid w:val="002A4583"/>
    <w:rsid w:val="002A4B0E"/>
    <w:rsid w:val="002A64CC"/>
    <w:rsid w:val="002A6BD3"/>
    <w:rsid w:val="002A72E7"/>
    <w:rsid w:val="002A7D6F"/>
    <w:rsid w:val="002B161E"/>
    <w:rsid w:val="002B1EE4"/>
    <w:rsid w:val="002B2BA1"/>
    <w:rsid w:val="002B2E1F"/>
    <w:rsid w:val="002B2F47"/>
    <w:rsid w:val="002B378C"/>
    <w:rsid w:val="002B3E7B"/>
    <w:rsid w:val="002B4259"/>
    <w:rsid w:val="002B4679"/>
    <w:rsid w:val="002B4E2B"/>
    <w:rsid w:val="002B50CD"/>
    <w:rsid w:val="002B71F2"/>
    <w:rsid w:val="002B7C5E"/>
    <w:rsid w:val="002B7DEF"/>
    <w:rsid w:val="002C1099"/>
    <w:rsid w:val="002C3AFF"/>
    <w:rsid w:val="002C4390"/>
    <w:rsid w:val="002C5A67"/>
    <w:rsid w:val="002C5DF5"/>
    <w:rsid w:val="002C7D1D"/>
    <w:rsid w:val="002C7DC7"/>
    <w:rsid w:val="002D15A7"/>
    <w:rsid w:val="002D1881"/>
    <w:rsid w:val="002D345C"/>
    <w:rsid w:val="002D38C2"/>
    <w:rsid w:val="002D429F"/>
    <w:rsid w:val="002D4EF7"/>
    <w:rsid w:val="002D72D8"/>
    <w:rsid w:val="002E0618"/>
    <w:rsid w:val="002E08FE"/>
    <w:rsid w:val="002E0B5C"/>
    <w:rsid w:val="002E0C77"/>
    <w:rsid w:val="002E0EB2"/>
    <w:rsid w:val="002E0EB6"/>
    <w:rsid w:val="002E1290"/>
    <w:rsid w:val="002E24A9"/>
    <w:rsid w:val="002E2D55"/>
    <w:rsid w:val="002E39BC"/>
    <w:rsid w:val="002E3F10"/>
    <w:rsid w:val="002E453E"/>
    <w:rsid w:val="002E4958"/>
    <w:rsid w:val="002E589D"/>
    <w:rsid w:val="002E65E7"/>
    <w:rsid w:val="002E733E"/>
    <w:rsid w:val="002E7B62"/>
    <w:rsid w:val="002E7E20"/>
    <w:rsid w:val="002E7F5C"/>
    <w:rsid w:val="002F1796"/>
    <w:rsid w:val="002F31DF"/>
    <w:rsid w:val="002F3633"/>
    <w:rsid w:val="002F382B"/>
    <w:rsid w:val="002F3A0D"/>
    <w:rsid w:val="002F4EF1"/>
    <w:rsid w:val="002F54EF"/>
    <w:rsid w:val="002F55BF"/>
    <w:rsid w:val="002F5D0F"/>
    <w:rsid w:val="002F5EA5"/>
    <w:rsid w:val="002F6016"/>
    <w:rsid w:val="002F632C"/>
    <w:rsid w:val="002F6906"/>
    <w:rsid w:val="002F6F53"/>
    <w:rsid w:val="002F771B"/>
    <w:rsid w:val="00300571"/>
    <w:rsid w:val="00300C8B"/>
    <w:rsid w:val="00301AF4"/>
    <w:rsid w:val="003043F7"/>
    <w:rsid w:val="003063CE"/>
    <w:rsid w:val="003107DC"/>
    <w:rsid w:val="00310D9B"/>
    <w:rsid w:val="00311444"/>
    <w:rsid w:val="00311AB8"/>
    <w:rsid w:val="00311FB0"/>
    <w:rsid w:val="0031365B"/>
    <w:rsid w:val="00315DE0"/>
    <w:rsid w:val="00316C7A"/>
    <w:rsid w:val="00320023"/>
    <w:rsid w:val="0032054D"/>
    <w:rsid w:val="0032180D"/>
    <w:rsid w:val="00322047"/>
    <w:rsid w:val="003226CC"/>
    <w:rsid w:val="00322796"/>
    <w:rsid w:val="00322D17"/>
    <w:rsid w:val="0032540A"/>
    <w:rsid w:val="00325FF8"/>
    <w:rsid w:val="00326AD3"/>
    <w:rsid w:val="00327382"/>
    <w:rsid w:val="00327B05"/>
    <w:rsid w:val="00327D89"/>
    <w:rsid w:val="00330E9F"/>
    <w:rsid w:val="00331AA8"/>
    <w:rsid w:val="00333227"/>
    <w:rsid w:val="003344CE"/>
    <w:rsid w:val="00334965"/>
    <w:rsid w:val="00336021"/>
    <w:rsid w:val="00336507"/>
    <w:rsid w:val="00336618"/>
    <w:rsid w:val="0033681D"/>
    <w:rsid w:val="00336AA2"/>
    <w:rsid w:val="00340AA4"/>
    <w:rsid w:val="003411DF"/>
    <w:rsid w:val="0034328E"/>
    <w:rsid w:val="003433F2"/>
    <w:rsid w:val="00345A1D"/>
    <w:rsid w:val="00346990"/>
    <w:rsid w:val="00347705"/>
    <w:rsid w:val="0034781E"/>
    <w:rsid w:val="00353098"/>
    <w:rsid w:val="003566D3"/>
    <w:rsid w:val="00356A00"/>
    <w:rsid w:val="0035759A"/>
    <w:rsid w:val="00357A9D"/>
    <w:rsid w:val="00357BBA"/>
    <w:rsid w:val="00360048"/>
    <w:rsid w:val="0036052E"/>
    <w:rsid w:val="00360E16"/>
    <w:rsid w:val="003629BF"/>
    <w:rsid w:val="0036407A"/>
    <w:rsid w:val="003640FF"/>
    <w:rsid w:val="00364DC4"/>
    <w:rsid w:val="00365B6F"/>
    <w:rsid w:val="00365D27"/>
    <w:rsid w:val="00366535"/>
    <w:rsid w:val="00367438"/>
    <w:rsid w:val="00370213"/>
    <w:rsid w:val="0037084E"/>
    <w:rsid w:val="0037102C"/>
    <w:rsid w:val="00371716"/>
    <w:rsid w:val="00372629"/>
    <w:rsid w:val="00372AA2"/>
    <w:rsid w:val="003732AA"/>
    <w:rsid w:val="0037651C"/>
    <w:rsid w:val="00376960"/>
    <w:rsid w:val="003775EE"/>
    <w:rsid w:val="00377E0D"/>
    <w:rsid w:val="00381632"/>
    <w:rsid w:val="00381CB4"/>
    <w:rsid w:val="00382F29"/>
    <w:rsid w:val="00383063"/>
    <w:rsid w:val="003844D8"/>
    <w:rsid w:val="00385A93"/>
    <w:rsid w:val="00386986"/>
    <w:rsid w:val="0039310F"/>
    <w:rsid w:val="0039753C"/>
    <w:rsid w:val="00397D98"/>
    <w:rsid w:val="003A0058"/>
    <w:rsid w:val="003A06BA"/>
    <w:rsid w:val="003A096D"/>
    <w:rsid w:val="003A1FAD"/>
    <w:rsid w:val="003A2285"/>
    <w:rsid w:val="003A38D7"/>
    <w:rsid w:val="003A404E"/>
    <w:rsid w:val="003A4214"/>
    <w:rsid w:val="003A45E1"/>
    <w:rsid w:val="003A5A75"/>
    <w:rsid w:val="003A5D68"/>
    <w:rsid w:val="003A5DE1"/>
    <w:rsid w:val="003A60E7"/>
    <w:rsid w:val="003A6C59"/>
    <w:rsid w:val="003A714A"/>
    <w:rsid w:val="003A7EB5"/>
    <w:rsid w:val="003A7F41"/>
    <w:rsid w:val="003B118E"/>
    <w:rsid w:val="003B20F8"/>
    <w:rsid w:val="003B212C"/>
    <w:rsid w:val="003B2E42"/>
    <w:rsid w:val="003B2ED8"/>
    <w:rsid w:val="003B2F10"/>
    <w:rsid w:val="003B36DA"/>
    <w:rsid w:val="003B49CB"/>
    <w:rsid w:val="003B4B90"/>
    <w:rsid w:val="003B570E"/>
    <w:rsid w:val="003B5D84"/>
    <w:rsid w:val="003B6231"/>
    <w:rsid w:val="003B63FA"/>
    <w:rsid w:val="003B6FF6"/>
    <w:rsid w:val="003B7100"/>
    <w:rsid w:val="003C03CB"/>
    <w:rsid w:val="003C06ED"/>
    <w:rsid w:val="003C0CC2"/>
    <w:rsid w:val="003C1110"/>
    <w:rsid w:val="003C33D3"/>
    <w:rsid w:val="003C382F"/>
    <w:rsid w:val="003C6160"/>
    <w:rsid w:val="003C646A"/>
    <w:rsid w:val="003D4BFE"/>
    <w:rsid w:val="003D5738"/>
    <w:rsid w:val="003D7CEE"/>
    <w:rsid w:val="003E04F9"/>
    <w:rsid w:val="003E13E5"/>
    <w:rsid w:val="003E18C7"/>
    <w:rsid w:val="003E220F"/>
    <w:rsid w:val="003E3ADC"/>
    <w:rsid w:val="003E3B8C"/>
    <w:rsid w:val="003E41AE"/>
    <w:rsid w:val="003E58E7"/>
    <w:rsid w:val="003E5B9F"/>
    <w:rsid w:val="003E72BF"/>
    <w:rsid w:val="003E7D4E"/>
    <w:rsid w:val="003F0031"/>
    <w:rsid w:val="003F0DA0"/>
    <w:rsid w:val="003F152B"/>
    <w:rsid w:val="003F1F5A"/>
    <w:rsid w:val="003F278D"/>
    <w:rsid w:val="003F429D"/>
    <w:rsid w:val="003F5D83"/>
    <w:rsid w:val="003F6283"/>
    <w:rsid w:val="003F65A2"/>
    <w:rsid w:val="003F696D"/>
    <w:rsid w:val="003F6B6F"/>
    <w:rsid w:val="004011A9"/>
    <w:rsid w:val="00402244"/>
    <w:rsid w:val="00403871"/>
    <w:rsid w:val="004065C1"/>
    <w:rsid w:val="00407D34"/>
    <w:rsid w:val="00411FD2"/>
    <w:rsid w:val="00412353"/>
    <w:rsid w:val="00412BE8"/>
    <w:rsid w:val="00413D51"/>
    <w:rsid w:val="00413F7D"/>
    <w:rsid w:val="00413FDE"/>
    <w:rsid w:val="00415066"/>
    <w:rsid w:val="004157B1"/>
    <w:rsid w:val="004220EB"/>
    <w:rsid w:val="00422154"/>
    <w:rsid w:val="00422333"/>
    <w:rsid w:val="00422D5B"/>
    <w:rsid w:val="00424F62"/>
    <w:rsid w:val="00427AA2"/>
    <w:rsid w:val="00427AF5"/>
    <w:rsid w:val="00427B87"/>
    <w:rsid w:val="00427F95"/>
    <w:rsid w:val="00427FC8"/>
    <w:rsid w:val="0043039D"/>
    <w:rsid w:val="0043092D"/>
    <w:rsid w:val="00430D18"/>
    <w:rsid w:val="00432014"/>
    <w:rsid w:val="004327DE"/>
    <w:rsid w:val="004337C0"/>
    <w:rsid w:val="00434BD2"/>
    <w:rsid w:val="004358D5"/>
    <w:rsid w:val="00435B6B"/>
    <w:rsid w:val="00437F7F"/>
    <w:rsid w:val="0044017A"/>
    <w:rsid w:val="00440D0C"/>
    <w:rsid w:val="004410E8"/>
    <w:rsid w:val="0044200C"/>
    <w:rsid w:val="00442F62"/>
    <w:rsid w:val="00443800"/>
    <w:rsid w:val="00443909"/>
    <w:rsid w:val="004443D1"/>
    <w:rsid w:val="00444491"/>
    <w:rsid w:val="004478BF"/>
    <w:rsid w:val="00447BCF"/>
    <w:rsid w:val="00450A30"/>
    <w:rsid w:val="004514E2"/>
    <w:rsid w:val="00451D55"/>
    <w:rsid w:val="00451F8C"/>
    <w:rsid w:val="004538B5"/>
    <w:rsid w:val="00454F7D"/>
    <w:rsid w:val="0045522C"/>
    <w:rsid w:val="0045570C"/>
    <w:rsid w:val="004564AE"/>
    <w:rsid w:val="00456655"/>
    <w:rsid w:val="00456A4B"/>
    <w:rsid w:val="00456E52"/>
    <w:rsid w:val="00460958"/>
    <w:rsid w:val="00460BBA"/>
    <w:rsid w:val="00463EDA"/>
    <w:rsid w:val="00464DCA"/>
    <w:rsid w:val="00465848"/>
    <w:rsid w:val="00465D5B"/>
    <w:rsid w:val="0046706E"/>
    <w:rsid w:val="00467337"/>
    <w:rsid w:val="0047000F"/>
    <w:rsid w:val="00470CC0"/>
    <w:rsid w:val="00471B2B"/>
    <w:rsid w:val="00471B5F"/>
    <w:rsid w:val="00472497"/>
    <w:rsid w:val="00473052"/>
    <w:rsid w:val="004733C9"/>
    <w:rsid w:val="0047379E"/>
    <w:rsid w:val="00473C65"/>
    <w:rsid w:val="00473D63"/>
    <w:rsid w:val="00473EB6"/>
    <w:rsid w:val="00475D1C"/>
    <w:rsid w:val="00476FCE"/>
    <w:rsid w:val="00480833"/>
    <w:rsid w:val="004814C4"/>
    <w:rsid w:val="00481C7F"/>
    <w:rsid w:val="00483990"/>
    <w:rsid w:val="004848A9"/>
    <w:rsid w:val="004857B4"/>
    <w:rsid w:val="00486478"/>
    <w:rsid w:val="00487BDB"/>
    <w:rsid w:val="004906E1"/>
    <w:rsid w:val="00493E49"/>
    <w:rsid w:val="004949C7"/>
    <w:rsid w:val="00496618"/>
    <w:rsid w:val="00496F6C"/>
    <w:rsid w:val="004A09DE"/>
    <w:rsid w:val="004A209A"/>
    <w:rsid w:val="004A3478"/>
    <w:rsid w:val="004A4E12"/>
    <w:rsid w:val="004A4E26"/>
    <w:rsid w:val="004A53A3"/>
    <w:rsid w:val="004A68A6"/>
    <w:rsid w:val="004A737D"/>
    <w:rsid w:val="004A7532"/>
    <w:rsid w:val="004A7EFA"/>
    <w:rsid w:val="004B0950"/>
    <w:rsid w:val="004B16E2"/>
    <w:rsid w:val="004B1B29"/>
    <w:rsid w:val="004B2479"/>
    <w:rsid w:val="004B2AB7"/>
    <w:rsid w:val="004B328C"/>
    <w:rsid w:val="004B32D3"/>
    <w:rsid w:val="004B4CEE"/>
    <w:rsid w:val="004B6864"/>
    <w:rsid w:val="004C036D"/>
    <w:rsid w:val="004C1ECD"/>
    <w:rsid w:val="004C4892"/>
    <w:rsid w:val="004C563D"/>
    <w:rsid w:val="004C6694"/>
    <w:rsid w:val="004C6862"/>
    <w:rsid w:val="004C6EAD"/>
    <w:rsid w:val="004C7536"/>
    <w:rsid w:val="004C7B64"/>
    <w:rsid w:val="004D189A"/>
    <w:rsid w:val="004D257D"/>
    <w:rsid w:val="004D27AF"/>
    <w:rsid w:val="004D2DF5"/>
    <w:rsid w:val="004D427C"/>
    <w:rsid w:val="004D4343"/>
    <w:rsid w:val="004D4CBF"/>
    <w:rsid w:val="004D6872"/>
    <w:rsid w:val="004D6D69"/>
    <w:rsid w:val="004D7368"/>
    <w:rsid w:val="004D7376"/>
    <w:rsid w:val="004E0777"/>
    <w:rsid w:val="004E0C38"/>
    <w:rsid w:val="004E13BA"/>
    <w:rsid w:val="004E1A8C"/>
    <w:rsid w:val="004E2DA6"/>
    <w:rsid w:val="004E411A"/>
    <w:rsid w:val="004E414C"/>
    <w:rsid w:val="004E45F4"/>
    <w:rsid w:val="004E463E"/>
    <w:rsid w:val="004E492B"/>
    <w:rsid w:val="004E55C8"/>
    <w:rsid w:val="004E72E2"/>
    <w:rsid w:val="004F0767"/>
    <w:rsid w:val="004F2B8C"/>
    <w:rsid w:val="004F32DC"/>
    <w:rsid w:val="004F35E1"/>
    <w:rsid w:val="004F4574"/>
    <w:rsid w:val="004F4999"/>
    <w:rsid w:val="004F572E"/>
    <w:rsid w:val="004F6F07"/>
    <w:rsid w:val="004F7086"/>
    <w:rsid w:val="004F7122"/>
    <w:rsid w:val="004F77A5"/>
    <w:rsid w:val="004F7855"/>
    <w:rsid w:val="004F7BBD"/>
    <w:rsid w:val="004F7CE2"/>
    <w:rsid w:val="004F7F08"/>
    <w:rsid w:val="00500E15"/>
    <w:rsid w:val="00501C6C"/>
    <w:rsid w:val="00503685"/>
    <w:rsid w:val="00503687"/>
    <w:rsid w:val="00503B5A"/>
    <w:rsid w:val="0050438C"/>
    <w:rsid w:val="005043BE"/>
    <w:rsid w:val="0050635E"/>
    <w:rsid w:val="005065CF"/>
    <w:rsid w:val="00507807"/>
    <w:rsid w:val="00507CD8"/>
    <w:rsid w:val="0051021F"/>
    <w:rsid w:val="00510294"/>
    <w:rsid w:val="00510D4D"/>
    <w:rsid w:val="00510FF2"/>
    <w:rsid w:val="005115C8"/>
    <w:rsid w:val="00511B6C"/>
    <w:rsid w:val="0051340E"/>
    <w:rsid w:val="00513901"/>
    <w:rsid w:val="00515389"/>
    <w:rsid w:val="00515EC0"/>
    <w:rsid w:val="005174C3"/>
    <w:rsid w:val="00517B37"/>
    <w:rsid w:val="005200F5"/>
    <w:rsid w:val="0052021A"/>
    <w:rsid w:val="00521A81"/>
    <w:rsid w:val="0052268C"/>
    <w:rsid w:val="00523610"/>
    <w:rsid w:val="00524416"/>
    <w:rsid w:val="005259C9"/>
    <w:rsid w:val="005302F3"/>
    <w:rsid w:val="00530FE8"/>
    <w:rsid w:val="0053357E"/>
    <w:rsid w:val="00533CD9"/>
    <w:rsid w:val="0053452C"/>
    <w:rsid w:val="0053523D"/>
    <w:rsid w:val="0053698D"/>
    <w:rsid w:val="00537692"/>
    <w:rsid w:val="00542559"/>
    <w:rsid w:val="00542651"/>
    <w:rsid w:val="0054278C"/>
    <w:rsid w:val="00543794"/>
    <w:rsid w:val="00543D29"/>
    <w:rsid w:val="00544548"/>
    <w:rsid w:val="00544636"/>
    <w:rsid w:val="0054564D"/>
    <w:rsid w:val="00546CCF"/>
    <w:rsid w:val="00550BA6"/>
    <w:rsid w:val="0055226D"/>
    <w:rsid w:val="0055317C"/>
    <w:rsid w:val="00557FB5"/>
    <w:rsid w:val="00560466"/>
    <w:rsid w:val="0056417A"/>
    <w:rsid w:val="0056443D"/>
    <w:rsid w:val="00565349"/>
    <w:rsid w:val="005667BF"/>
    <w:rsid w:val="0056687C"/>
    <w:rsid w:val="0056769B"/>
    <w:rsid w:val="00567ED3"/>
    <w:rsid w:val="005700B9"/>
    <w:rsid w:val="00570473"/>
    <w:rsid w:val="00571C16"/>
    <w:rsid w:val="00571D34"/>
    <w:rsid w:val="00572682"/>
    <w:rsid w:val="00572BCD"/>
    <w:rsid w:val="00573875"/>
    <w:rsid w:val="00574D7D"/>
    <w:rsid w:val="00575B60"/>
    <w:rsid w:val="00577E9D"/>
    <w:rsid w:val="00580B8E"/>
    <w:rsid w:val="005812B6"/>
    <w:rsid w:val="005815FB"/>
    <w:rsid w:val="0058212C"/>
    <w:rsid w:val="005821FF"/>
    <w:rsid w:val="00583967"/>
    <w:rsid w:val="0058428B"/>
    <w:rsid w:val="005845B1"/>
    <w:rsid w:val="00585D39"/>
    <w:rsid w:val="00585F4E"/>
    <w:rsid w:val="005865F5"/>
    <w:rsid w:val="00586C17"/>
    <w:rsid w:val="00586F36"/>
    <w:rsid w:val="00587299"/>
    <w:rsid w:val="0058740C"/>
    <w:rsid w:val="00587B21"/>
    <w:rsid w:val="00590412"/>
    <w:rsid w:val="005908D8"/>
    <w:rsid w:val="00590F44"/>
    <w:rsid w:val="00591BD5"/>
    <w:rsid w:val="0059235B"/>
    <w:rsid w:val="0059286A"/>
    <w:rsid w:val="005934C9"/>
    <w:rsid w:val="00594D7A"/>
    <w:rsid w:val="00594EB6"/>
    <w:rsid w:val="005953CB"/>
    <w:rsid w:val="00595855"/>
    <w:rsid w:val="00595A3A"/>
    <w:rsid w:val="00595B97"/>
    <w:rsid w:val="00597F9E"/>
    <w:rsid w:val="005A123E"/>
    <w:rsid w:val="005A20D1"/>
    <w:rsid w:val="005A223C"/>
    <w:rsid w:val="005A242D"/>
    <w:rsid w:val="005A29A2"/>
    <w:rsid w:val="005A2EA3"/>
    <w:rsid w:val="005A325D"/>
    <w:rsid w:val="005A32F2"/>
    <w:rsid w:val="005A379D"/>
    <w:rsid w:val="005A3BD2"/>
    <w:rsid w:val="005B151C"/>
    <w:rsid w:val="005B1F01"/>
    <w:rsid w:val="005B2253"/>
    <w:rsid w:val="005B42FD"/>
    <w:rsid w:val="005B4329"/>
    <w:rsid w:val="005B7E02"/>
    <w:rsid w:val="005C00B7"/>
    <w:rsid w:val="005C026D"/>
    <w:rsid w:val="005C06AE"/>
    <w:rsid w:val="005C0A52"/>
    <w:rsid w:val="005C1756"/>
    <w:rsid w:val="005C19F4"/>
    <w:rsid w:val="005C2C99"/>
    <w:rsid w:val="005C4F56"/>
    <w:rsid w:val="005C52B1"/>
    <w:rsid w:val="005C6FDD"/>
    <w:rsid w:val="005D1709"/>
    <w:rsid w:val="005D230F"/>
    <w:rsid w:val="005D2E8D"/>
    <w:rsid w:val="005D3638"/>
    <w:rsid w:val="005D3BFC"/>
    <w:rsid w:val="005D4B54"/>
    <w:rsid w:val="005D4E6A"/>
    <w:rsid w:val="005D54DB"/>
    <w:rsid w:val="005D6255"/>
    <w:rsid w:val="005D63B6"/>
    <w:rsid w:val="005E0028"/>
    <w:rsid w:val="005E160D"/>
    <w:rsid w:val="005E2224"/>
    <w:rsid w:val="005E3673"/>
    <w:rsid w:val="005E3F33"/>
    <w:rsid w:val="005E4D73"/>
    <w:rsid w:val="005E58E5"/>
    <w:rsid w:val="005E5F6D"/>
    <w:rsid w:val="005E65A7"/>
    <w:rsid w:val="005E6988"/>
    <w:rsid w:val="005E7391"/>
    <w:rsid w:val="005E7A6B"/>
    <w:rsid w:val="005F107B"/>
    <w:rsid w:val="005F1096"/>
    <w:rsid w:val="005F1D58"/>
    <w:rsid w:val="005F3F7C"/>
    <w:rsid w:val="005F409D"/>
    <w:rsid w:val="005F4598"/>
    <w:rsid w:val="005F53AF"/>
    <w:rsid w:val="005F7C4C"/>
    <w:rsid w:val="00601F8C"/>
    <w:rsid w:val="0060216B"/>
    <w:rsid w:val="0060571F"/>
    <w:rsid w:val="00605D27"/>
    <w:rsid w:val="00606093"/>
    <w:rsid w:val="006070AD"/>
    <w:rsid w:val="00607983"/>
    <w:rsid w:val="00607A0F"/>
    <w:rsid w:val="00607DB4"/>
    <w:rsid w:val="006107F3"/>
    <w:rsid w:val="00610890"/>
    <w:rsid w:val="00611486"/>
    <w:rsid w:val="00611704"/>
    <w:rsid w:val="00611E07"/>
    <w:rsid w:val="00612CEB"/>
    <w:rsid w:val="00614DA9"/>
    <w:rsid w:val="0061510E"/>
    <w:rsid w:val="00616D11"/>
    <w:rsid w:val="00617122"/>
    <w:rsid w:val="006173EB"/>
    <w:rsid w:val="00620A81"/>
    <w:rsid w:val="00620AAC"/>
    <w:rsid w:val="00621106"/>
    <w:rsid w:val="0062143E"/>
    <w:rsid w:val="006218D4"/>
    <w:rsid w:val="0062193E"/>
    <w:rsid w:val="00622855"/>
    <w:rsid w:val="00622FE3"/>
    <w:rsid w:val="00623051"/>
    <w:rsid w:val="0062392C"/>
    <w:rsid w:val="00623C2C"/>
    <w:rsid w:val="00623D20"/>
    <w:rsid w:val="0062436C"/>
    <w:rsid w:val="00626195"/>
    <w:rsid w:val="00626A45"/>
    <w:rsid w:val="00626BA4"/>
    <w:rsid w:val="0062710F"/>
    <w:rsid w:val="006278E8"/>
    <w:rsid w:val="00631350"/>
    <w:rsid w:val="00633528"/>
    <w:rsid w:val="006337CE"/>
    <w:rsid w:val="0063396C"/>
    <w:rsid w:val="0063450B"/>
    <w:rsid w:val="0063609A"/>
    <w:rsid w:val="00640008"/>
    <w:rsid w:val="00640BBB"/>
    <w:rsid w:val="00640E6E"/>
    <w:rsid w:val="00641663"/>
    <w:rsid w:val="006431AC"/>
    <w:rsid w:val="00644B1F"/>
    <w:rsid w:val="00645639"/>
    <w:rsid w:val="00645C6D"/>
    <w:rsid w:val="006467CB"/>
    <w:rsid w:val="00647908"/>
    <w:rsid w:val="00650391"/>
    <w:rsid w:val="00651149"/>
    <w:rsid w:val="00651EA4"/>
    <w:rsid w:val="00653074"/>
    <w:rsid w:val="00654543"/>
    <w:rsid w:val="0065479C"/>
    <w:rsid w:val="0065564F"/>
    <w:rsid w:val="00657A1A"/>
    <w:rsid w:val="00660558"/>
    <w:rsid w:val="006610B2"/>
    <w:rsid w:val="00662828"/>
    <w:rsid w:val="00662A80"/>
    <w:rsid w:val="00663709"/>
    <w:rsid w:val="006645CF"/>
    <w:rsid w:val="00667BCB"/>
    <w:rsid w:val="00671568"/>
    <w:rsid w:val="00671B5D"/>
    <w:rsid w:val="0067270E"/>
    <w:rsid w:val="00672C15"/>
    <w:rsid w:val="00673F0D"/>
    <w:rsid w:val="00675A14"/>
    <w:rsid w:val="00676BA2"/>
    <w:rsid w:val="00677758"/>
    <w:rsid w:val="00677D2F"/>
    <w:rsid w:val="0068081D"/>
    <w:rsid w:val="00680C61"/>
    <w:rsid w:val="00681B92"/>
    <w:rsid w:val="006823F5"/>
    <w:rsid w:val="00685558"/>
    <w:rsid w:val="0068599B"/>
    <w:rsid w:val="006860D0"/>
    <w:rsid w:val="00686854"/>
    <w:rsid w:val="0069390D"/>
    <w:rsid w:val="00693AA0"/>
    <w:rsid w:val="00693BAF"/>
    <w:rsid w:val="006947AD"/>
    <w:rsid w:val="006953C3"/>
    <w:rsid w:val="00695772"/>
    <w:rsid w:val="006962D6"/>
    <w:rsid w:val="0069652D"/>
    <w:rsid w:val="006A184D"/>
    <w:rsid w:val="006A1B7A"/>
    <w:rsid w:val="006A2632"/>
    <w:rsid w:val="006A2D1C"/>
    <w:rsid w:val="006A35A5"/>
    <w:rsid w:val="006A3F02"/>
    <w:rsid w:val="006A41EA"/>
    <w:rsid w:val="006A55CB"/>
    <w:rsid w:val="006A5F76"/>
    <w:rsid w:val="006A681D"/>
    <w:rsid w:val="006A69FF"/>
    <w:rsid w:val="006A6BCF"/>
    <w:rsid w:val="006A79EC"/>
    <w:rsid w:val="006A7A24"/>
    <w:rsid w:val="006B1956"/>
    <w:rsid w:val="006B33C2"/>
    <w:rsid w:val="006B4600"/>
    <w:rsid w:val="006B4F74"/>
    <w:rsid w:val="006B57EC"/>
    <w:rsid w:val="006B5F07"/>
    <w:rsid w:val="006B7040"/>
    <w:rsid w:val="006B7E34"/>
    <w:rsid w:val="006C0CCB"/>
    <w:rsid w:val="006C20AC"/>
    <w:rsid w:val="006C433C"/>
    <w:rsid w:val="006C4B1D"/>
    <w:rsid w:val="006C4EF6"/>
    <w:rsid w:val="006C6EAA"/>
    <w:rsid w:val="006C7089"/>
    <w:rsid w:val="006D07B5"/>
    <w:rsid w:val="006D22FE"/>
    <w:rsid w:val="006D2600"/>
    <w:rsid w:val="006D3250"/>
    <w:rsid w:val="006D479B"/>
    <w:rsid w:val="006D5680"/>
    <w:rsid w:val="006D5EA6"/>
    <w:rsid w:val="006D66BF"/>
    <w:rsid w:val="006E24D6"/>
    <w:rsid w:val="006E3AEB"/>
    <w:rsid w:val="006E3E5E"/>
    <w:rsid w:val="006E48DC"/>
    <w:rsid w:val="006E554F"/>
    <w:rsid w:val="006E5580"/>
    <w:rsid w:val="006E5B55"/>
    <w:rsid w:val="006F1244"/>
    <w:rsid w:val="006F1DF4"/>
    <w:rsid w:val="006F241D"/>
    <w:rsid w:val="006F2742"/>
    <w:rsid w:val="006F2A34"/>
    <w:rsid w:val="006F4652"/>
    <w:rsid w:val="006F4C09"/>
    <w:rsid w:val="006F6595"/>
    <w:rsid w:val="006F753A"/>
    <w:rsid w:val="006F775F"/>
    <w:rsid w:val="00700F50"/>
    <w:rsid w:val="0070184C"/>
    <w:rsid w:val="00702440"/>
    <w:rsid w:val="007033F5"/>
    <w:rsid w:val="007051D3"/>
    <w:rsid w:val="00705533"/>
    <w:rsid w:val="007057B3"/>
    <w:rsid w:val="007070D7"/>
    <w:rsid w:val="007071C5"/>
    <w:rsid w:val="00707892"/>
    <w:rsid w:val="007079AC"/>
    <w:rsid w:val="00707BFE"/>
    <w:rsid w:val="00707D41"/>
    <w:rsid w:val="00710DC6"/>
    <w:rsid w:val="00711484"/>
    <w:rsid w:val="007115C7"/>
    <w:rsid w:val="00711F27"/>
    <w:rsid w:val="00712695"/>
    <w:rsid w:val="00713175"/>
    <w:rsid w:val="007157CC"/>
    <w:rsid w:val="00715AD2"/>
    <w:rsid w:val="00716631"/>
    <w:rsid w:val="007175F7"/>
    <w:rsid w:val="00717A70"/>
    <w:rsid w:val="0072072A"/>
    <w:rsid w:val="007210BD"/>
    <w:rsid w:val="0072121D"/>
    <w:rsid w:val="0072243F"/>
    <w:rsid w:val="0072303D"/>
    <w:rsid w:val="00724353"/>
    <w:rsid w:val="00724D25"/>
    <w:rsid w:val="00725613"/>
    <w:rsid w:val="00725D33"/>
    <w:rsid w:val="00727616"/>
    <w:rsid w:val="0072796C"/>
    <w:rsid w:val="0072798D"/>
    <w:rsid w:val="007318BA"/>
    <w:rsid w:val="00731C3E"/>
    <w:rsid w:val="00732BD3"/>
    <w:rsid w:val="00734DDD"/>
    <w:rsid w:val="00735077"/>
    <w:rsid w:val="00735155"/>
    <w:rsid w:val="00735506"/>
    <w:rsid w:val="00735F0B"/>
    <w:rsid w:val="0073779B"/>
    <w:rsid w:val="007416EE"/>
    <w:rsid w:val="007417E0"/>
    <w:rsid w:val="007417F4"/>
    <w:rsid w:val="0074493E"/>
    <w:rsid w:val="00745C55"/>
    <w:rsid w:val="007467BC"/>
    <w:rsid w:val="00750303"/>
    <w:rsid w:val="00751490"/>
    <w:rsid w:val="00751967"/>
    <w:rsid w:val="00752486"/>
    <w:rsid w:val="00752CB9"/>
    <w:rsid w:val="00752DB8"/>
    <w:rsid w:val="0075364E"/>
    <w:rsid w:val="00753A17"/>
    <w:rsid w:val="00753BFD"/>
    <w:rsid w:val="00754E0C"/>
    <w:rsid w:val="00755078"/>
    <w:rsid w:val="00756388"/>
    <w:rsid w:val="007572DC"/>
    <w:rsid w:val="00764284"/>
    <w:rsid w:val="007646D6"/>
    <w:rsid w:val="00765BCF"/>
    <w:rsid w:val="00766CF8"/>
    <w:rsid w:val="00767AE9"/>
    <w:rsid w:val="00770999"/>
    <w:rsid w:val="00771463"/>
    <w:rsid w:val="00771FCA"/>
    <w:rsid w:val="00772637"/>
    <w:rsid w:val="007750C7"/>
    <w:rsid w:val="00775A3D"/>
    <w:rsid w:val="00780467"/>
    <w:rsid w:val="00780559"/>
    <w:rsid w:val="0078166C"/>
    <w:rsid w:val="00781D4F"/>
    <w:rsid w:val="007826EC"/>
    <w:rsid w:val="007835BB"/>
    <w:rsid w:val="0078373F"/>
    <w:rsid w:val="00783A51"/>
    <w:rsid w:val="00785642"/>
    <w:rsid w:val="007873ED"/>
    <w:rsid w:val="00787433"/>
    <w:rsid w:val="00790D57"/>
    <w:rsid w:val="007911CA"/>
    <w:rsid w:val="00791573"/>
    <w:rsid w:val="007916D2"/>
    <w:rsid w:val="007918F7"/>
    <w:rsid w:val="00791CEC"/>
    <w:rsid w:val="0079299A"/>
    <w:rsid w:val="00792A5A"/>
    <w:rsid w:val="00792D6E"/>
    <w:rsid w:val="007930A6"/>
    <w:rsid w:val="00795331"/>
    <w:rsid w:val="00795601"/>
    <w:rsid w:val="00795D3A"/>
    <w:rsid w:val="00797384"/>
    <w:rsid w:val="00797951"/>
    <w:rsid w:val="007A0E55"/>
    <w:rsid w:val="007A20DA"/>
    <w:rsid w:val="007A33E8"/>
    <w:rsid w:val="007A4CD4"/>
    <w:rsid w:val="007A5047"/>
    <w:rsid w:val="007A5295"/>
    <w:rsid w:val="007A6ACC"/>
    <w:rsid w:val="007B06BD"/>
    <w:rsid w:val="007B0CED"/>
    <w:rsid w:val="007B1828"/>
    <w:rsid w:val="007B3DA1"/>
    <w:rsid w:val="007B3DE4"/>
    <w:rsid w:val="007B3E62"/>
    <w:rsid w:val="007B422E"/>
    <w:rsid w:val="007B550A"/>
    <w:rsid w:val="007B696E"/>
    <w:rsid w:val="007B7396"/>
    <w:rsid w:val="007C299B"/>
    <w:rsid w:val="007C2A90"/>
    <w:rsid w:val="007C2F90"/>
    <w:rsid w:val="007C3416"/>
    <w:rsid w:val="007D0874"/>
    <w:rsid w:val="007D0E1A"/>
    <w:rsid w:val="007D1A76"/>
    <w:rsid w:val="007D1FF1"/>
    <w:rsid w:val="007D36AC"/>
    <w:rsid w:val="007D3C72"/>
    <w:rsid w:val="007D4C45"/>
    <w:rsid w:val="007D4CEB"/>
    <w:rsid w:val="007D51C8"/>
    <w:rsid w:val="007D678A"/>
    <w:rsid w:val="007D7B9E"/>
    <w:rsid w:val="007E06B9"/>
    <w:rsid w:val="007E0864"/>
    <w:rsid w:val="007E10CF"/>
    <w:rsid w:val="007E20FB"/>
    <w:rsid w:val="007E355F"/>
    <w:rsid w:val="007E6947"/>
    <w:rsid w:val="007E74D3"/>
    <w:rsid w:val="007E7950"/>
    <w:rsid w:val="007F0120"/>
    <w:rsid w:val="007F04D9"/>
    <w:rsid w:val="007F100B"/>
    <w:rsid w:val="007F19A2"/>
    <w:rsid w:val="007F37CC"/>
    <w:rsid w:val="007F3B35"/>
    <w:rsid w:val="007F3FE3"/>
    <w:rsid w:val="007F40C2"/>
    <w:rsid w:val="007F4E3D"/>
    <w:rsid w:val="007F601D"/>
    <w:rsid w:val="007F6A3D"/>
    <w:rsid w:val="007F6CCD"/>
    <w:rsid w:val="007F7A73"/>
    <w:rsid w:val="00800C8F"/>
    <w:rsid w:val="00800E74"/>
    <w:rsid w:val="00803365"/>
    <w:rsid w:val="008051F7"/>
    <w:rsid w:val="00807B78"/>
    <w:rsid w:val="00810F13"/>
    <w:rsid w:val="0081148D"/>
    <w:rsid w:val="00813D38"/>
    <w:rsid w:val="0081618D"/>
    <w:rsid w:val="0081698A"/>
    <w:rsid w:val="00816AD2"/>
    <w:rsid w:val="00816B06"/>
    <w:rsid w:val="00817146"/>
    <w:rsid w:val="0081760E"/>
    <w:rsid w:val="008179DD"/>
    <w:rsid w:val="00820437"/>
    <w:rsid w:val="00820857"/>
    <w:rsid w:val="00820EFE"/>
    <w:rsid w:val="008213DE"/>
    <w:rsid w:val="00822E93"/>
    <w:rsid w:val="00822FF1"/>
    <w:rsid w:val="0082331C"/>
    <w:rsid w:val="00824907"/>
    <w:rsid w:val="008266E3"/>
    <w:rsid w:val="0082677C"/>
    <w:rsid w:val="0082798B"/>
    <w:rsid w:val="00827EA4"/>
    <w:rsid w:val="00830241"/>
    <w:rsid w:val="008326A1"/>
    <w:rsid w:val="00833A81"/>
    <w:rsid w:val="00833C36"/>
    <w:rsid w:val="00835061"/>
    <w:rsid w:val="008359ED"/>
    <w:rsid w:val="008362BD"/>
    <w:rsid w:val="00836ABC"/>
    <w:rsid w:val="00837657"/>
    <w:rsid w:val="00840337"/>
    <w:rsid w:val="0084149B"/>
    <w:rsid w:val="0084150D"/>
    <w:rsid w:val="008421E9"/>
    <w:rsid w:val="008432B8"/>
    <w:rsid w:val="00843D11"/>
    <w:rsid w:val="0084403B"/>
    <w:rsid w:val="008440A2"/>
    <w:rsid w:val="00844355"/>
    <w:rsid w:val="00844991"/>
    <w:rsid w:val="008457BF"/>
    <w:rsid w:val="00847DFD"/>
    <w:rsid w:val="0085197C"/>
    <w:rsid w:val="00853B81"/>
    <w:rsid w:val="00855639"/>
    <w:rsid w:val="00856257"/>
    <w:rsid w:val="00856D01"/>
    <w:rsid w:val="0086009C"/>
    <w:rsid w:val="00860A05"/>
    <w:rsid w:val="00861111"/>
    <w:rsid w:val="00861517"/>
    <w:rsid w:val="00863819"/>
    <w:rsid w:val="00863BB9"/>
    <w:rsid w:val="008647D8"/>
    <w:rsid w:val="00864B28"/>
    <w:rsid w:val="00865F48"/>
    <w:rsid w:val="00867A71"/>
    <w:rsid w:val="00874385"/>
    <w:rsid w:val="008769BE"/>
    <w:rsid w:val="00876B4F"/>
    <w:rsid w:val="0087709F"/>
    <w:rsid w:val="00877663"/>
    <w:rsid w:val="00880274"/>
    <w:rsid w:val="00880691"/>
    <w:rsid w:val="00881058"/>
    <w:rsid w:val="00882E8E"/>
    <w:rsid w:val="008834BB"/>
    <w:rsid w:val="008855F1"/>
    <w:rsid w:val="008863C2"/>
    <w:rsid w:val="008910D1"/>
    <w:rsid w:val="00891150"/>
    <w:rsid w:val="008922E0"/>
    <w:rsid w:val="00892A0E"/>
    <w:rsid w:val="00892A8C"/>
    <w:rsid w:val="00893227"/>
    <w:rsid w:val="00893307"/>
    <w:rsid w:val="00893D82"/>
    <w:rsid w:val="00895841"/>
    <w:rsid w:val="00897253"/>
    <w:rsid w:val="008A0474"/>
    <w:rsid w:val="008A11E7"/>
    <w:rsid w:val="008A160E"/>
    <w:rsid w:val="008A1770"/>
    <w:rsid w:val="008A2923"/>
    <w:rsid w:val="008A5F0F"/>
    <w:rsid w:val="008A6C52"/>
    <w:rsid w:val="008A6EBA"/>
    <w:rsid w:val="008A7220"/>
    <w:rsid w:val="008B0C4F"/>
    <w:rsid w:val="008B1142"/>
    <w:rsid w:val="008B210D"/>
    <w:rsid w:val="008B28A8"/>
    <w:rsid w:val="008B368C"/>
    <w:rsid w:val="008B3824"/>
    <w:rsid w:val="008B5754"/>
    <w:rsid w:val="008B6982"/>
    <w:rsid w:val="008C0301"/>
    <w:rsid w:val="008C0410"/>
    <w:rsid w:val="008C0CF5"/>
    <w:rsid w:val="008C0D86"/>
    <w:rsid w:val="008C250C"/>
    <w:rsid w:val="008C38A0"/>
    <w:rsid w:val="008C4542"/>
    <w:rsid w:val="008C462E"/>
    <w:rsid w:val="008C6DC8"/>
    <w:rsid w:val="008D08F2"/>
    <w:rsid w:val="008D1781"/>
    <w:rsid w:val="008D1E34"/>
    <w:rsid w:val="008D21E5"/>
    <w:rsid w:val="008D48C4"/>
    <w:rsid w:val="008D585D"/>
    <w:rsid w:val="008E02D6"/>
    <w:rsid w:val="008E08F1"/>
    <w:rsid w:val="008E0F2B"/>
    <w:rsid w:val="008E34CD"/>
    <w:rsid w:val="008E3A23"/>
    <w:rsid w:val="008E6408"/>
    <w:rsid w:val="008E6755"/>
    <w:rsid w:val="008E6D15"/>
    <w:rsid w:val="008E7A55"/>
    <w:rsid w:val="008F0701"/>
    <w:rsid w:val="008F1026"/>
    <w:rsid w:val="008F13E7"/>
    <w:rsid w:val="008F1ECF"/>
    <w:rsid w:val="008F57B3"/>
    <w:rsid w:val="008F5A91"/>
    <w:rsid w:val="008F609B"/>
    <w:rsid w:val="008F6B2C"/>
    <w:rsid w:val="008F6D50"/>
    <w:rsid w:val="008F75C9"/>
    <w:rsid w:val="008F763C"/>
    <w:rsid w:val="008F79F8"/>
    <w:rsid w:val="008F7A8A"/>
    <w:rsid w:val="009001CA"/>
    <w:rsid w:val="0090336B"/>
    <w:rsid w:val="00904AD3"/>
    <w:rsid w:val="00904C5D"/>
    <w:rsid w:val="00906C8A"/>
    <w:rsid w:val="00907B9D"/>
    <w:rsid w:val="009102EC"/>
    <w:rsid w:val="00910541"/>
    <w:rsid w:val="00910A35"/>
    <w:rsid w:val="00913021"/>
    <w:rsid w:val="009143C5"/>
    <w:rsid w:val="0091461F"/>
    <w:rsid w:val="009147A7"/>
    <w:rsid w:val="00916B59"/>
    <w:rsid w:val="009174B5"/>
    <w:rsid w:val="00921B43"/>
    <w:rsid w:val="00923451"/>
    <w:rsid w:val="009235A8"/>
    <w:rsid w:val="00923A7C"/>
    <w:rsid w:val="009261D9"/>
    <w:rsid w:val="00927321"/>
    <w:rsid w:val="0093008E"/>
    <w:rsid w:val="00933408"/>
    <w:rsid w:val="00934FC1"/>
    <w:rsid w:val="00935DD8"/>
    <w:rsid w:val="00935EA1"/>
    <w:rsid w:val="00940E1F"/>
    <w:rsid w:val="00940FE6"/>
    <w:rsid w:val="009414A0"/>
    <w:rsid w:val="00942053"/>
    <w:rsid w:val="009428D4"/>
    <w:rsid w:val="009428F0"/>
    <w:rsid w:val="00942954"/>
    <w:rsid w:val="0094329F"/>
    <w:rsid w:val="00943653"/>
    <w:rsid w:val="009438AF"/>
    <w:rsid w:val="00944073"/>
    <w:rsid w:val="009448EC"/>
    <w:rsid w:val="00945632"/>
    <w:rsid w:val="00945A27"/>
    <w:rsid w:val="00945B4E"/>
    <w:rsid w:val="009462E0"/>
    <w:rsid w:val="0094652D"/>
    <w:rsid w:val="00947691"/>
    <w:rsid w:val="00947F7A"/>
    <w:rsid w:val="009504EE"/>
    <w:rsid w:val="00950808"/>
    <w:rsid w:val="00951B50"/>
    <w:rsid w:val="00952154"/>
    <w:rsid w:val="00952419"/>
    <w:rsid w:val="00952FC5"/>
    <w:rsid w:val="00953305"/>
    <w:rsid w:val="009536AF"/>
    <w:rsid w:val="00954E1F"/>
    <w:rsid w:val="00957968"/>
    <w:rsid w:val="009622F0"/>
    <w:rsid w:val="009626A4"/>
    <w:rsid w:val="0096305F"/>
    <w:rsid w:val="0096352C"/>
    <w:rsid w:val="009651A0"/>
    <w:rsid w:val="009651E9"/>
    <w:rsid w:val="0096527F"/>
    <w:rsid w:val="009652D3"/>
    <w:rsid w:val="00965AD2"/>
    <w:rsid w:val="00967605"/>
    <w:rsid w:val="00967A07"/>
    <w:rsid w:val="009725F9"/>
    <w:rsid w:val="00973CE4"/>
    <w:rsid w:val="00974692"/>
    <w:rsid w:val="00975131"/>
    <w:rsid w:val="00976B26"/>
    <w:rsid w:val="00976DE3"/>
    <w:rsid w:val="00980ADB"/>
    <w:rsid w:val="00982A37"/>
    <w:rsid w:val="00982CE1"/>
    <w:rsid w:val="0098360C"/>
    <w:rsid w:val="0098361C"/>
    <w:rsid w:val="009852E2"/>
    <w:rsid w:val="009854BF"/>
    <w:rsid w:val="00985DD9"/>
    <w:rsid w:val="00986693"/>
    <w:rsid w:val="009870A6"/>
    <w:rsid w:val="00987EB3"/>
    <w:rsid w:val="0099037E"/>
    <w:rsid w:val="00990D40"/>
    <w:rsid w:val="00991562"/>
    <w:rsid w:val="00991622"/>
    <w:rsid w:val="00991652"/>
    <w:rsid w:val="009937DE"/>
    <w:rsid w:val="0099399B"/>
    <w:rsid w:val="00994994"/>
    <w:rsid w:val="009954CB"/>
    <w:rsid w:val="00995A9B"/>
    <w:rsid w:val="00996A99"/>
    <w:rsid w:val="009A0275"/>
    <w:rsid w:val="009A042C"/>
    <w:rsid w:val="009A0D39"/>
    <w:rsid w:val="009A3878"/>
    <w:rsid w:val="009A4DBE"/>
    <w:rsid w:val="009A59DE"/>
    <w:rsid w:val="009A7C62"/>
    <w:rsid w:val="009B1C51"/>
    <w:rsid w:val="009B1CBB"/>
    <w:rsid w:val="009B1F55"/>
    <w:rsid w:val="009B5336"/>
    <w:rsid w:val="009B5B88"/>
    <w:rsid w:val="009B65D9"/>
    <w:rsid w:val="009C3A3F"/>
    <w:rsid w:val="009C3CEC"/>
    <w:rsid w:val="009C567C"/>
    <w:rsid w:val="009C60DE"/>
    <w:rsid w:val="009C644C"/>
    <w:rsid w:val="009C6EC6"/>
    <w:rsid w:val="009C7E20"/>
    <w:rsid w:val="009D0A61"/>
    <w:rsid w:val="009D1611"/>
    <w:rsid w:val="009D2BA5"/>
    <w:rsid w:val="009D313E"/>
    <w:rsid w:val="009D3A2A"/>
    <w:rsid w:val="009D4036"/>
    <w:rsid w:val="009D46E7"/>
    <w:rsid w:val="009D4ECE"/>
    <w:rsid w:val="009D5B3E"/>
    <w:rsid w:val="009D60DF"/>
    <w:rsid w:val="009D6850"/>
    <w:rsid w:val="009D6F25"/>
    <w:rsid w:val="009D7070"/>
    <w:rsid w:val="009D7E80"/>
    <w:rsid w:val="009E1EA5"/>
    <w:rsid w:val="009E47A4"/>
    <w:rsid w:val="009E6D55"/>
    <w:rsid w:val="009E700E"/>
    <w:rsid w:val="009F00CD"/>
    <w:rsid w:val="009F13DF"/>
    <w:rsid w:val="009F28D6"/>
    <w:rsid w:val="009F3145"/>
    <w:rsid w:val="009F3AC8"/>
    <w:rsid w:val="009F3DBC"/>
    <w:rsid w:val="009F4C3A"/>
    <w:rsid w:val="009F53D8"/>
    <w:rsid w:val="009F5D9A"/>
    <w:rsid w:val="009F609D"/>
    <w:rsid w:val="009F6367"/>
    <w:rsid w:val="009F6D7F"/>
    <w:rsid w:val="009F702B"/>
    <w:rsid w:val="00A002B6"/>
    <w:rsid w:val="00A00FA7"/>
    <w:rsid w:val="00A016A6"/>
    <w:rsid w:val="00A036E2"/>
    <w:rsid w:val="00A037E9"/>
    <w:rsid w:val="00A05360"/>
    <w:rsid w:val="00A07A23"/>
    <w:rsid w:val="00A07DE3"/>
    <w:rsid w:val="00A107D1"/>
    <w:rsid w:val="00A115CF"/>
    <w:rsid w:val="00A1185C"/>
    <w:rsid w:val="00A1223A"/>
    <w:rsid w:val="00A12B6F"/>
    <w:rsid w:val="00A14738"/>
    <w:rsid w:val="00A1666C"/>
    <w:rsid w:val="00A16BC9"/>
    <w:rsid w:val="00A20810"/>
    <w:rsid w:val="00A219F0"/>
    <w:rsid w:val="00A25103"/>
    <w:rsid w:val="00A265E1"/>
    <w:rsid w:val="00A26717"/>
    <w:rsid w:val="00A2792D"/>
    <w:rsid w:val="00A30112"/>
    <w:rsid w:val="00A306F9"/>
    <w:rsid w:val="00A350D5"/>
    <w:rsid w:val="00A3541A"/>
    <w:rsid w:val="00A35A34"/>
    <w:rsid w:val="00A3602C"/>
    <w:rsid w:val="00A376B7"/>
    <w:rsid w:val="00A37F91"/>
    <w:rsid w:val="00A401F7"/>
    <w:rsid w:val="00A413E6"/>
    <w:rsid w:val="00A42C18"/>
    <w:rsid w:val="00A4488B"/>
    <w:rsid w:val="00A44D5F"/>
    <w:rsid w:val="00A450F1"/>
    <w:rsid w:val="00A459BF"/>
    <w:rsid w:val="00A45A24"/>
    <w:rsid w:val="00A47F19"/>
    <w:rsid w:val="00A505FE"/>
    <w:rsid w:val="00A50839"/>
    <w:rsid w:val="00A514D0"/>
    <w:rsid w:val="00A516CB"/>
    <w:rsid w:val="00A51AEF"/>
    <w:rsid w:val="00A52AA9"/>
    <w:rsid w:val="00A52E9C"/>
    <w:rsid w:val="00A53C28"/>
    <w:rsid w:val="00A56F83"/>
    <w:rsid w:val="00A57363"/>
    <w:rsid w:val="00A6158B"/>
    <w:rsid w:val="00A62C2E"/>
    <w:rsid w:val="00A63778"/>
    <w:rsid w:val="00A63E33"/>
    <w:rsid w:val="00A63F73"/>
    <w:rsid w:val="00A6490D"/>
    <w:rsid w:val="00A65223"/>
    <w:rsid w:val="00A6615D"/>
    <w:rsid w:val="00A67248"/>
    <w:rsid w:val="00A70880"/>
    <w:rsid w:val="00A72720"/>
    <w:rsid w:val="00A74675"/>
    <w:rsid w:val="00A7470D"/>
    <w:rsid w:val="00A74E46"/>
    <w:rsid w:val="00A75608"/>
    <w:rsid w:val="00A761A1"/>
    <w:rsid w:val="00A761AA"/>
    <w:rsid w:val="00A7644D"/>
    <w:rsid w:val="00A7701A"/>
    <w:rsid w:val="00A802DD"/>
    <w:rsid w:val="00A80AAD"/>
    <w:rsid w:val="00A80C3C"/>
    <w:rsid w:val="00A8183F"/>
    <w:rsid w:val="00A81C37"/>
    <w:rsid w:val="00A82ADC"/>
    <w:rsid w:val="00A831EA"/>
    <w:rsid w:val="00A85A5C"/>
    <w:rsid w:val="00A862DE"/>
    <w:rsid w:val="00A87E53"/>
    <w:rsid w:val="00A914B5"/>
    <w:rsid w:val="00A91B57"/>
    <w:rsid w:val="00A94B9E"/>
    <w:rsid w:val="00A96375"/>
    <w:rsid w:val="00A978BE"/>
    <w:rsid w:val="00AA01B6"/>
    <w:rsid w:val="00AA0245"/>
    <w:rsid w:val="00AA0B14"/>
    <w:rsid w:val="00AA1506"/>
    <w:rsid w:val="00AA1828"/>
    <w:rsid w:val="00AA19C9"/>
    <w:rsid w:val="00AA2207"/>
    <w:rsid w:val="00AA2E26"/>
    <w:rsid w:val="00AA3419"/>
    <w:rsid w:val="00AA38E4"/>
    <w:rsid w:val="00AA3D59"/>
    <w:rsid w:val="00AA3F85"/>
    <w:rsid w:val="00AA4A05"/>
    <w:rsid w:val="00AA52DA"/>
    <w:rsid w:val="00AA5B73"/>
    <w:rsid w:val="00AA6CF0"/>
    <w:rsid w:val="00AA7BA5"/>
    <w:rsid w:val="00AB0770"/>
    <w:rsid w:val="00AB0B48"/>
    <w:rsid w:val="00AB18A4"/>
    <w:rsid w:val="00AB2710"/>
    <w:rsid w:val="00AB31E6"/>
    <w:rsid w:val="00AB323C"/>
    <w:rsid w:val="00AB3F5E"/>
    <w:rsid w:val="00AB4084"/>
    <w:rsid w:val="00AB40E1"/>
    <w:rsid w:val="00AB5118"/>
    <w:rsid w:val="00AB5658"/>
    <w:rsid w:val="00AB67E7"/>
    <w:rsid w:val="00AB72E9"/>
    <w:rsid w:val="00AC2865"/>
    <w:rsid w:val="00AC2CD0"/>
    <w:rsid w:val="00AC2DDD"/>
    <w:rsid w:val="00AC4954"/>
    <w:rsid w:val="00AC7D42"/>
    <w:rsid w:val="00AD0D26"/>
    <w:rsid w:val="00AD2EC4"/>
    <w:rsid w:val="00AD3239"/>
    <w:rsid w:val="00AD4EB0"/>
    <w:rsid w:val="00AD5B69"/>
    <w:rsid w:val="00AE08D5"/>
    <w:rsid w:val="00AE12FF"/>
    <w:rsid w:val="00AE1886"/>
    <w:rsid w:val="00AE2FD4"/>
    <w:rsid w:val="00AE363A"/>
    <w:rsid w:val="00AE4039"/>
    <w:rsid w:val="00AE6F02"/>
    <w:rsid w:val="00AE74FC"/>
    <w:rsid w:val="00AE7D35"/>
    <w:rsid w:val="00AF0754"/>
    <w:rsid w:val="00AF2CF2"/>
    <w:rsid w:val="00AF41FE"/>
    <w:rsid w:val="00AF4A7C"/>
    <w:rsid w:val="00AF54EA"/>
    <w:rsid w:val="00AF58D5"/>
    <w:rsid w:val="00AF62F9"/>
    <w:rsid w:val="00AF6560"/>
    <w:rsid w:val="00AF6BA7"/>
    <w:rsid w:val="00AF71C1"/>
    <w:rsid w:val="00AF7234"/>
    <w:rsid w:val="00B0049B"/>
    <w:rsid w:val="00B005B1"/>
    <w:rsid w:val="00B00C54"/>
    <w:rsid w:val="00B02806"/>
    <w:rsid w:val="00B02E4A"/>
    <w:rsid w:val="00B03B2F"/>
    <w:rsid w:val="00B03D59"/>
    <w:rsid w:val="00B04976"/>
    <w:rsid w:val="00B05BBE"/>
    <w:rsid w:val="00B05FE3"/>
    <w:rsid w:val="00B06488"/>
    <w:rsid w:val="00B06E1A"/>
    <w:rsid w:val="00B07C4C"/>
    <w:rsid w:val="00B112F2"/>
    <w:rsid w:val="00B11571"/>
    <w:rsid w:val="00B138C8"/>
    <w:rsid w:val="00B13E25"/>
    <w:rsid w:val="00B16089"/>
    <w:rsid w:val="00B16E29"/>
    <w:rsid w:val="00B22FA1"/>
    <w:rsid w:val="00B23303"/>
    <w:rsid w:val="00B25D20"/>
    <w:rsid w:val="00B2640F"/>
    <w:rsid w:val="00B26507"/>
    <w:rsid w:val="00B317E4"/>
    <w:rsid w:val="00B3214A"/>
    <w:rsid w:val="00B32F36"/>
    <w:rsid w:val="00B336F2"/>
    <w:rsid w:val="00B34EC8"/>
    <w:rsid w:val="00B3504B"/>
    <w:rsid w:val="00B36202"/>
    <w:rsid w:val="00B3629F"/>
    <w:rsid w:val="00B367C5"/>
    <w:rsid w:val="00B3774B"/>
    <w:rsid w:val="00B37B34"/>
    <w:rsid w:val="00B37FE0"/>
    <w:rsid w:val="00B400F0"/>
    <w:rsid w:val="00B41155"/>
    <w:rsid w:val="00B412D6"/>
    <w:rsid w:val="00B427C8"/>
    <w:rsid w:val="00B42BEB"/>
    <w:rsid w:val="00B479D2"/>
    <w:rsid w:val="00B520A8"/>
    <w:rsid w:val="00B53345"/>
    <w:rsid w:val="00B53A5A"/>
    <w:rsid w:val="00B53C85"/>
    <w:rsid w:val="00B54B59"/>
    <w:rsid w:val="00B57B47"/>
    <w:rsid w:val="00B60232"/>
    <w:rsid w:val="00B60276"/>
    <w:rsid w:val="00B604F3"/>
    <w:rsid w:val="00B60943"/>
    <w:rsid w:val="00B6148E"/>
    <w:rsid w:val="00B61C5E"/>
    <w:rsid w:val="00B61E21"/>
    <w:rsid w:val="00B6227B"/>
    <w:rsid w:val="00B62B48"/>
    <w:rsid w:val="00B642C7"/>
    <w:rsid w:val="00B66280"/>
    <w:rsid w:val="00B66A1C"/>
    <w:rsid w:val="00B66CCF"/>
    <w:rsid w:val="00B67CEB"/>
    <w:rsid w:val="00B70547"/>
    <w:rsid w:val="00B72C43"/>
    <w:rsid w:val="00B73881"/>
    <w:rsid w:val="00B745C7"/>
    <w:rsid w:val="00B74E63"/>
    <w:rsid w:val="00B75D66"/>
    <w:rsid w:val="00B802D8"/>
    <w:rsid w:val="00B8053B"/>
    <w:rsid w:val="00B81A85"/>
    <w:rsid w:val="00B81D7B"/>
    <w:rsid w:val="00B83497"/>
    <w:rsid w:val="00B856DB"/>
    <w:rsid w:val="00B85B56"/>
    <w:rsid w:val="00B86C23"/>
    <w:rsid w:val="00B876AC"/>
    <w:rsid w:val="00B90699"/>
    <w:rsid w:val="00B906E4"/>
    <w:rsid w:val="00B90B58"/>
    <w:rsid w:val="00B91262"/>
    <w:rsid w:val="00B91A93"/>
    <w:rsid w:val="00B91AFA"/>
    <w:rsid w:val="00B92EC6"/>
    <w:rsid w:val="00B93E86"/>
    <w:rsid w:val="00B93F28"/>
    <w:rsid w:val="00B95049"/>
    <w:rsid w:val="00B9584A"/>
    <w:rsid w:val="00B96405"/>
    <w:rsid w:val="00B968B4"/>
    <w:rsid w:val="00B96D24"/>
    <w:rsid w:val="00BA06A2"/>
    <w:rsid w:val="00BA29D1"/>
    <w:rsid w:val="00BA34E4"/>
    <w:rsid w:val="00BA3849"/>
    <w:rsid w:val="00BA444C"/>
    <w:rsid w:val="00BA4458"/>
    <w:rsid w:val="00BA4523"/>
    <w:rsid w:val="00BA4B30"/>
    <w:rsid w:val="00BA516F"/>
    <w:rsid w:val="00BA7252"/>
    <w:rsid w:val="00BA75C3"/>
    <w:rsid w:val="00BB108A"/>
    <w:rsid w:val="00BB19D0"/>
    <w:rsid w:val="00BB1FA4"/>
    <w:rsid w:val="00BB4326"/>
    <w:rsid w:val="00BB4BDC"/>
    <w:rsid w:val="00BB4CFE"/>
    <w:rsid w:val="00BB5976"/>
    <w:rsid w:val="00BB6AE4"/>
    <w:rsid w:val="00BB7476"/>
    <w:rsid w:val="00BC0A44"/>
    <w:rsid w:val="00BC2C0B"/>
    <w:rsid w:val="00BC639D"/>
    <w:rsid w:val="00BC6720"/>
    <w:rsid w:val="00BC753C"/>
    <w:rsid w:val="00BD07C0"/>
    <w:rsid w:val="00BD0CC9"/>
    <w:rsid w:val="00BD1105"/>
    <w:rsid w:val="00BD1854"/>
    <w:rsid w:val="00BD204C"/>
    <w:rsid w:val="00BD2F25"/>
    <w:rsid w:val="00BD4927"/>
    <w:rsid w:val="00BD4D93"/>
    <w:rsid w:val="00BD51A9"/>
    <w:rsid w:val="00BD5AD7"/>
    <w:rsid w:val="00BD747E"/>
    <w:rsid w:val="00BD7A98"/>
    <w:rsid w:val="00BE1937"/>
    <w:rsid w:val="00BE27FB"/>
    <w:rsid w:val="00BE291D"/>
    <w:rsid w:val="00BE4E6D"/>
    <w:rsid w:val="00BE511B"/>
    <w:rsid w:val="00BE53E7"/>
    <w:rsid w:val="00BE609D"/>
    <w:rsid w:val="00BE61B1"/>
    <w:rsid w:val="00BE63D9"/>
    <w:rsid w:val="00BE69F6"/>
    <w:rsid w:val="00BE70E5"/>
    <w:rsid w:val="00BE7187"/>
    <w:rsid w:val="00BE72A6"/>
    <w:rsid w:val="00BF0A4C"/>
    <w:rsid w:val="00BF2A08"/>
    <w:rsid w:val="00BF3C8C"/>
    <w:rsid w:val="00BF3E8B"/>
    <w:rsid w:val="00BF4161"/>
    <w:rsid w:val="00BF4A2B"/>
    <w:rsid w:val="00BF5AD8"/>
    <w:rsid w:val="00BF5E50"/>
    <w:rsid w:val="00BF6996"/>
    <w:rsid w:val="00BF799A"/>
    <w:rsid w:val="00C00461"/>
    <w:rsid w:val="00C016AF"/>
    <w:rsid w:val="00C01912"/>
    <w:rsid w:val="00C027B6"/>
    <w:rsid w:val="00C0317C"/>
    <w:rsid w:val="00C049B6"/>
    <w:rsid w:val="00C04A3A"/>
    <w:rsid w:val="00C04FE3"/>
    <w:rsid w:val="00C056BE"/>
    <w:rsid w:val="00C05AE9"/>
    <w:rsid w:val="00C05DF5"/>
    <w:rsid w:val="00C06C45"/>
    <w:rsid w:val="00C073EE"/>
    <w:rsid w:val="00C07914"/>
    <w:rsid w:val="00C07D8D"/>
    <w:rsid w:val="00C07DF5"/>
    <w:rsid w:val="00C10974"/>
    <w:rsid w:val="00C10B44"/>
    <w:rsid w:val="00C11294"/>
    <w:rsid w:val="00C114F6"/>
    <w:rsid w:val="00C11DCB"/>
    <w:rsid w:val="00C122BA"/>
    <w:rsid w:val="00C127BF"/>
    <w:rsid w:val="00C13BD2"/>
    <w:rsid w:val="00C13C26"/>
    <w:rsid w:val="00C13DD3"/>
    <w:rsid w:val="00C1441B"/>
    <w:rsid w:val="00C1461F"/>
    <w:rsid w:val="00C14895"/>
    <w:rsid w:val="00C1522B"/>
    <w:rsid w:val="00C159DE"/>
    <w:rsid w:val="00C16F41"/>
    <w:rsid w:val="00C17B81"/>
    <w:rsid w:val="00C20117"/>
    <w:rsid w:val="00C20833"/>
    <w:rsid w:val="00C20C8F"/>
    <w:rsid w:val="00C2322D"/>
    <w:rsid w:val="00C24092"/>
    <w:rsid w:val="00C26CF2"/>
    <w:rsid w:val="00C27F63"/>
    <w:rsid w:val="00C31A90"/>
    <w:rsid w:val="00C33262"/>
    <w:rsid w:val="00C347C6"/>
    <w:rsid w:val="00C357FA"/>
    <w:rsid w:val="00C362CD"/>
    <w:rsid w:val="00C36845"/>
    <w:rsid w:val="00C36D14"/>
    <w:rsid w:val="00C427B1"/>
    <w:rsid w:val="00C42C6B"/>
    <w:rsid w:val="00C447F3"/>
    <w:rsid w:val="00C50560"/>
    <w:rsid w:val="00C507E0"/>
    <w:rsid w:val="00C50D72"/>
    <w:rsid w:val="00C50DEB"/>
    <w:rsid w:val="00C5194F"/>
    <w:rsid w:val="00C521E8"/>
    <w:rsid w:val="00C5314A"/>
    <w:rsid w:val="00C53CEE"/>
    <w:rsid w:val="00C54184"/>
    <w:rsid w:val="00C56D49"/>
    <w:rsid w:val="00C57D38"/>
    <w:rsid w:val="00C57F09"/>
    <w:rsid w:val="00C57FAC"/>
    <w:rsid w:val="00C60196"/>
    <w:rsid w:val="00C61B1C"/>
    <w:rsid w:val="00C62925"/>
    <w:rsid w:val="00C67ACF"/>
    <w:rsid w:val="00C71567"/>
    <w:rsid w:val="00C72059"/>
    <w:rsid w:val="00C720E1"/>
    <w:rsid w:val="00C73E79"/>
    <w:rsid w:val="00C75157"/>
    <w:rsid w:val="00C76A7C"/>
    <w:rsid w:val="00C76B6D"/>
    <w:rsid w:val="00C77C1F"/>
    <w:rsid w:val="00C80598"/>
    <w:rsid w:val="00C8185C"/>
    <w:rsid w:val="00C8283D"/>
    <w:rsid w:val="00C83F4F"/>
    <w:rsid w:val="00C85DEB"/>
    <w:rsid w:val="00C8643F"/>
    <w:rsid w:val="00C87914"/>
    <w:rsid w:val="00C90F4A"/>
    <w:rsid w:val="00C92940"/>
    <w:rsid w:val="00C93852"/>
    <w:rsid w:val="00C94DD0"/>
    <w:rsid w:val="00C94F5E"/>
    <w:rsid w:val="00C950B8"/>
    <w:rsid w:val="00C956F3"/>
    <w:rsid w:val="00C9597D"/>
    <w:rsid w:val="00C95BBE"/>
    <w:rsid w:val="00C96067"/>
    <w:rsid w:val="00C9607E"/>
    <w:rsid w:val="00C96C78"/>
    <w:rsid w:val="00C974D8"/>
    <w:rsid w:val="00C97851"/>
    <w:rsid w:val="00CA0A6A"/>
    <w:rsid w:val="00CA1C07"/>
    <w:rsid w:val="00CA2760"/>
    <w:rsid w:val="00CA764B"/>
    <w:rsid w:val="00CB0234"/>
    <w:rsid w:val="00CB1383"/>
    <w:rsid w:val="00CB1687"/>
    <w:rsid w:val="00CB5023"/>
    <w:rsid w:val="00CB571C"/>
    <w:rsid w:val="00CB7761"/>
    <w:rsid w:val="00CC19D5"/>
    <w:rsid w:val="00CC1B59"/>
    <w:rsid w:val="00CC2B6F"/>
    <w:rsid w:val="00CC2CE6"/>
    <w:rsid w:val="00CC4051"/>
    <w:rsid w:val="00CC40A1"/>
    <w:rsid w:val="00CC5FD2"/>
    <w:rsid w:val="00CC6428"/>
    <w:rsid w:val="00CC6B6A"/>
    <w:rsid w:val="00CC6DF0"/>
    <w:rsid w:val="00CC6EB8"/>
    <w:rsid w:val="00CD1A40"/>
    <w:rsid w:val="00CD1FE0"/>
    <w:rsid w:val="00CD3A2D"/>
    <w:rsid w:val="00CD43C7"/>
    <w:rsid w:val="00CD5501"/>
    <w:rsid w:val="00CD7998"/>
    <w:rsid w:val="00CE1758"/>
    <w:rsid w:val="00CE2767"/>
    <w:rsid w:val="00CE27FB"/>
    <w:rsid w:val="00CE38DE"/>
    <w:rsid w:val="00CE56AF"/>
    <w:rsid w:val="00CE5821"/>
    <w:rsid w:val="00CE6232"/>
    <w:rsid w:val="00CE639E"/>
    <w:rsid w:val="00CE674C"/>
    <w:rsid w:val="00CE6CBE"/>
    <w:rsid w:val="00CE76AE"/>
    <w:rsid w:val="00CF04B4"/>
    <w:rsid w:val="00CF0B19"/>
    <w:rsid w:val="00CF2DA4"/>
    <w:rsid w:val="00CF2F7F"/>
    <w:rsid w:val="00CF4F9F"/>
    <w:rsid w:val="00CF5DE5"/>
    <w:rsid w:val="00CF6EA2"/>
    <w:rsid w:val="00CF7664"/>
    <w:rsid w:val="00CF7CD7"/>
    <w:rsid w:val="00D0071E"/>
    <w:rsid w:val="00D0112C"/>
    <w:rsid w:val="00D01334"/>
    <w:rsid w:val="00D017E4"/>
    <w:rsid w:val="00D02844"/>
    <w:rsid w:val="00D02924"/>
    <w:rsid w:val="00D02AC4"/>
    <w:rsid w:val="00D03F8C"/>
    <w:rsid w:val="00D04554"/>
    <w:rsid w:val="00D07B2F"/>
    <w:rsid w:val="00D104D2"/>
    <w:rsid w:val="00D10C0C"/>
    <w:rsid w:val="00D12788"/>
    <w:rsid w:val="00D141AD"/>
    <w:rsid w:val="00D14577"/>
    <w:rsid w:val="00D15429"/>
    <w:rsid w:val="00D1659E"/>
    <w:rsid w:val="00D173AF"/>
    <w:rsid w:val="00D200AD"/>
    <w:rsid w:val="00D202D3"/>
    <w:rsid w:val="00D20992"/>
    <w:rsid w:val="00D20FB3"/>
    <w:rsid w:val="00D223A8"/>
    <w:rsid w:val="00D2253C"/>
    <w:rsid w:val="00D22780"/>
    <w:rsid w:val="00D242D2"/>
    <w:rsid w:val="00D2541F"/>
    <w:rsid w:val="00D2714D"/>
    <w:rsid w:val="00D3071A"/>
    <w:rsid w:val="00D31C08"/>
    <w:rsid w:val="00D343C6"/>
    <w:rsid w:val="00D34ED0"/>
    <w:rsid w:val="00D35C36"/>
    <w:rsid w:val="00D3676A"/>
    <w:rsid w:val="00D36A6E"/>
    <w:rsid w:val="00D37D6C"/>
    <w:rsid w:val="00D40E14"/>
    <w:rsid w:val="00D41583"/>
    <w:rsid w:val="00D418DC"/>
    <w:rsid w:val="00D42AF5"/>
    <w:rsid w:val="00D449DB"/>
    <w:rsid w:val="00D45CA4"/>
    <w:rsid w:val="00D46BBF"/>
    <w:rsid w:val="00D47320"/>
    <w:rsid w:val="00D47BC4"/>
    <w:rsid w:val="00D5063C"/>
    <w:rsid w:val="00D51206"/>
    <w:rsid w:val="00D51E39"/>
    <w:rsid w:val="00D52B91"/>
    <w:rsid w:val="00D52C55"/>
    <w:rsid w:val="00D53ECE"/>
    <w:rsid w:val="00D540A1"/>
    <w:rsid w:val="00D54A68"/>
    <w:rsid w:val="00D550BF"/>
    <w:rsid w:val="00D55600"/>
    <w:rsid w:val="00D55730"/>
    <w:rsid w:val="00D571C2"/>
    <w:rsid w:val="00D57C49"/>
    <w:rsid w:val="00D6003E"/>
    <w:rsid w:val="00D60116"/>
    <w:rsid w:val="00D6142A"/>
    <w:rsid w:val="00D659E0"/>
    <w:rsid w:val="00D659E6"/>
    <w:rsid w:val="00D668F6"/>
    <w:rsid w:val="00D6764B"/>
    <w:rsid w:val="00D72908"/>
    <w:rsid w:val="00D73C8C"/>
    <w:rsid w:val="00D74651"/>
    <w:rsid w:val="00D74A61"/>
    <w:rsid w:val="00D7647E"/>
    <w:rsid w:val="00D76D0E"/>
    <w:rsid w:val="00D770FB"/>
    <w:rsid w:val="00D779E1"/>
    <w:rsid w:val="00D807A3"/>
    <w:rsid w:val="00D811C4"/>
    <w:rsid w:val="00D82D6F"/>
    <w:rsid w:val="00D83ADE"/>
    <w:rsid w:val="00D84F3B"/>
    <w:rsid w:val="00D858BA"/>
    <w:rsid w:val="00D879D8"/>
    <w:rsid w:val="00D90A19"/>
    <w:rsid w:val="00D92657"/>
    <w:rsid w:val="00D92D38"/>
    <w:rsid w:val="00D937DD"/>
    <w:rsid w:val="00D940B1"/>
    <w:rsid w:val="00D95497"/>
    <w:rsid w:val="00D97B42"/>
    <w:rsid w:val="00DA02B9"/>
    <w:rsid w:val="00DA0782"/>
    <w:rsid w:val="00DA08AC"/>
    <w:rsid w:val="00DA0F6A"/>
    <w:rsid w:val="00DA2C7A"/>
    <w:rsid w:val="00DA3307"/>
    <w:rsid w:val="00DA33EB"/>
    <w:rsid w:val="00DA4662"/>
    <w:rsid w:val="00DA4EFF"/>
    <w:rsid w:val="00DA7471"/>
    <w:rsid w:val="00DB0124"/>
    <w:rsid w:val="00DB0C92"/>
    <w:rsid w:val="00DB1C93"/>
    <w:rsid w:val="00DB2413"/>
    <w:rsid w:val="00DB2E43"/>
    <w:rsid w:val="00DB43EB"/>
    <w:rsid w:val="00DB5214"/>
    <w:rsid w:val="00DB6E94"/>
    <w:rsid w:val="00DB7334"/>
    <w:rsid w:val="00DC0DB5"/>
    <w:rsid w:val="00DC1D0A"/>
    <w:rsid w:val="00DC1E94"/>
    <w:rsid w:val="00DC2670"/>
    <w:rsid w:val="00DC3E5A"/>
    <w:rsid w:val="00DC427A"/>
    <w:rsid w:val="00DC5288"/>
    <w:rsid w:val="00DC599B"/>
    <w:rsid w:val="00DC599D"/>
    <w:rsid w:val="00DC5DDB"/>
    <w:rsid w:val="00DC6A16"/>
    <w:rsid w:val="00DC7318"/>
    <w:rsid w:val="00DD0E06"/>
    <w:rsid w:val="00DD108C"/>
    <w:rsid w:val="00DD1734"/>
    <w:rsid w:val="00DD2072"/>
    <w:rsid w:val="00DD2374"/>
    <w:rsid w:val="00DD2B33"/>
    <w:rsid w:val="00DD35A4"/>
    <w:rsid w:val="00DD41A7"/>
    <w:rsid w:val="00DD4203"/>
    <w:rsid w:val="00DD4702"/>
    <w:rsid w:val="00DD5416"/>
    <w:rsid w:val="00DD6203"/>
    <w:rsid w:val="00DD68EF"/>
    <w:rsid w:val="00DE2138"/>
    <w:rsid w:val="00DE2424"/>
    <w:rsid w:val="00DE346D"/>
    <w:rsid w:val="00DE35D4"/>
    <w:rsid w:val="00DE3E27"/>
    <w:rsid w:val="00DE4A99"/>
    <w:rsid w:val="00DE61A0"/>
    <w:rsid w:val="00DE7543"/>
    <w:rsid w:val="00DF195D"/>
    <w:rsid w:val="00DF2529"/>
    <w:rsid w:val="00DF2CFE"/>
    <w:rsid w:val="00DF2E56"/>
    <w:rsid w:val="00DF3B57"/>
    <w:rsid w:val="00DF5848"/>
    <w:rsid w:val="00DF6DE6"/>
    <w:rsid w:val="00DF7CD8"/>
    <w:rsid w:val="00E04437"/>
    <w:rsid w:val="00E0492D"/>
    <w:rsid w:val="00E04E04"/>
    <w:rsid w:val="00E11347"/>
    <w:rsid w:val="00E123DD"/>
    <w:rsid w:val="00E14F90"/>
    <w:rsid w:val="00E15B96"/>
    <w:rsid w:val="00E16C9A"/>
    <w:rsid w:val="00E21C01"/>
    <w:rsid w:val="00E22639"/>
    <w:rsid w:val="00E2397F"/>
    <w:rsid w:val="00E23CB8"/>
    <w:rsid w:val="00E23DA3"/>
    <w:rsid w:val="00E24FDA"/>
    <w:rsid w:val="00E256E2"/>
    <w:rsid w:val="00E258D8"/>
    <w:rsid w:val="00E263C7"/>
    <w:rsid w:val="00E27AE0"/>
    <w:rsid w:val="00E302B0"/>
    <w:rsid w:val="00E3177E"/>
    <w:rsid w:val="00E32EA6"/>
    <w:rsid w:val="00E32F3E"/>
    <w:rsid w:val="00E33CB5"/>
    <w:rsid w:val="00E34456"/>
    <w:rsid w:val="00E34AC3"/>
    <w:rsid w:val="00E35144"/>
    <w:rsid w:val="00E35726"/>
    <w:rsid w:val="00E35A0F"/>
    <w:rsid w:val="00E360F8"/>
    <w:rsid w:val="00E364BC"/>
    <w:rsid w:val="00E37071"/>
    <w:rsid w:val="00E41463"/>
    <w:rsid w:val="00E436CA"/>
    <w:rsid w:val="00E45675"/>
    <w:rsid w:val="00E4572A"/>
    <w:rsid w:val="00E45829"/>
    <w:rsid w:val="00E46979"/>
    <w:rsid w:val="00E5026C"/>
    <w:rsid w:val="00E509A2"/>
    <w:rsid w:val="00E509A6"/>
    <w:rsid w:val="00E50BB0"/>
    <w:rsid w:val="00E532C4"/>
    <w:rsid w:val="00E554A1"/>
    <w:rsid w:val="00E55A00"/>
    <w:rsid w:val="00E56D43"/>
    <w:rsid w:val="00E573D4"/>
    <w:rsid w:val="00E573E3"/>
    <w:rsid w:val="00E57751"/>
    <w:rsid w:val="00E60A52"/>
    <w:rsid w:val="00E611EB"/>
    <w:rsid w:val="00E62490"/>
    <w:rsid w:val="00E63F85"/>
    <w:rsid w:val="00E66A90"/>
    <w:rsid w:val="00E7026D"/>
    <w:rsid w:val="00E7028B"/>
    <w:rsid w:val="00E7117C"/>
    <w:rsid w:val="00E71608"/>
    <w:rsid w:val="00E71BAD"/>
    <w:rsid w:val="00E72213"/>
    <w:rsid w:val="00E7234A"/>
    <w:rsid w:val="00E7247F"/>
    <w:rsid w:val="00E72A1D"/>
    <w:rsid w:val="00E762E3"/>
    <w:rsid w:val="00E76C41"/>
    <w:rsid w:val="00E76F56"/>
    <w:rsid w:val="00E7758A"/>
    <w:rsid w:val="00E804BC"/>
    <w:rsid w:val="00E80701"/>
    <w:rsid w:val="00E80A82"/>
    <w:rsid w:val="00E80E4C"/>
    <w:rsid w:val="00E80FF1"/>
    <w:rsid w:val="00E815FC"/>
    <w:rsid w:val="00E81D6A"/>
    <w:rsid w:val="00E823BE"/>
    <w:rsid w:val="00E83903"/>
    <w:rsid w:val="00E83A73"/>
    <w:rsid w:val="00E8480E"/>
    <w:rsid w:val="00E852E9"/>
    <w:rsid w:val="00E85B7E"/>
    <w:rsid w:val="00E86142"/>
    <w:rsid w:val="00E872F4"/>
    <w:rsid w:val="00E872FA"/>
    <w:rsid w:val="00E87590"/>
    <w:rsid w:val="00E87B2C"/>
    <w:rsid w:val="00E90AAE"/>
    <w:rsid w:val="00E910AD"/>
    <w:rsid w:val="00E938F7"/>
    <w:rsid w:val="00E93926"/>
    <w:rsid w:val="00E942E3"/>
    <w:rsid w:val="00E9613E"/>
    <w:rsid w:val="00E964AC"/>
    <w:rsid w:val="00E96966"/>
    <w:rsid w:val="00E97D5F"/>
    <w:rsid w:val="00E97F3E"/>
    <w:rsid w:val="00EA03AE"/>
    <w:rsid w:val="00EA2530"/>
    <w:rsid w:val="00EA2D52"/>
    <w:rsid w:val="00EA2F4D"/>
    <w:rsid w:val="00EA32C7"/>
    <w:rsid w:val="00EA3412"/>
    <w:rsid w:val="00EA4372"/>
    <w:rsid w:val="00EA44D1"/>
    <w:rsid w:val="00EA4D59"/>
    <w:rsid w:val="00EA4DD7"/>
    <w:rsid w:val="00EA5EF1"/>
    <w:rsid w:val="00EA6659"/>
    <w:rsid w:val="00EA6890"/>
    <w:rsid w:val="00EA756C"/>
    <w:rsid w:val="00EB070F"/>
    <w:rsid w:val="00EB21F7"/>
    <w:rsid w:val="00EB2627"/>
    <w:rsid w:val="00EB2B46"/>
    <w:rsid w:val="00EB3424"/>
    <w:rsid w:val="00EB3CE3"/>
    <w:rsid w:val="00EB4C59"/>
    <w:rsid w:val="00EB634A"/>
    <w:rsid w:val="00EB68BB"/>
    <w:rsid w:val="00EB7B92"/>
    <w:rsid w:val="00EB7D6D"/>
    <w:rsid w:val="00EC0988"/>
    <w:rsid w:val="00EC0996"/>
    <w:rsid w:val="00EC0D75"/>
    <w:rsid w:val="00EC0F16"/>
    <w:rsid w:val="00EC10B6"/>
    <w:rsid w:val="00EC285D"/>
    <w:rsid w:val="00EC4435"/>
    <w:rsid w:val="00EC4E34"/>
    <w:rsid w:val="00ED0CED"/>
    <w:rsid w:val="00ED1149"/>
    <w:rsid w:val="00ED1CAE"/>
    <w:rsid w:val="00ED501E"/>
    <w:rsid w:val="00ED6C7C"/>
    <w:rsid w:val="00ED7D18"/>
    <w:rsid w:val="00ED7DB5"/>
    <w:rsid w:val="00EE0D99"/>
    <w:rsid w:val="00EE1F0B"/>
    <w:rsid w:val="00EE3972"/>
    <w:rsid w:val="00EE446C"/>
    <w:rsid w:val="00EE5A2F"/>
    <w:rsid w:val="00EE6F13"/>
    <w:rsid w:val="00EE7DE8"/>
    <w:rsid w:val="00EF3456"/>
    <w:rsid w:val="00EF49E5"/>
    <w:rsid w:val="00EF5FFB"/>
    <w:rsid w:val="00EF60B8"/>
    <w:rsid w:val="00EF67D8"/>
    <w:rsid w:val="00EF6FC8"/>
    <w:rsid w:val="00EF734D"/>
    <w:rsid w:val="00EF7AE6"/>
    <w:rsid w:val="00F03AA6"/>
    <w:rsid w:val="00F04552"/>
    <w:rsid w:val="00F05941"/>
    <w:rsid w:val="00F05A84"/>
    <w:rsid w:val="00F05C25"/>
    <w:rsid w:val="00F05D58"/>
    <w:rsid w:val="00F06780"/>
    <w:rsid w:val="00F07E82"/>
    <w:rsid w:val="00F1378A"/>
    <w:rsid w:val="00F14092"/>
    <w:rsid w:val="00F14927"/>
    <w:rsid w:val="00F15A39"/>
    <w:rsid w:val="00F169DF"/>
    <w:rsid w:val="00F17A45"/>
    <w:rsid w:val="00F17DFE"/>
    <w:rsid w:val="00F2048D"/>
    <w:rsid w:val="00F20918"/>
    <w:rsid w:val="00F224A3"/>
    <w:rsid w:val="00F243C1"/>
    <w:rsid w:val="00F25FDF"/>
    <w:rsid w:val="00F32C92"/>
    <w:rsid w:val="00F3359D"/>
    <w:rsid w:val="00F347EE"/>
    <w:rsid w:val="00F34E39"/>
    <w:rsid w:val="00F355E2"/>
    <w:rsid w:val="00F35FF8"/>
    <w:rsid w:val="00F363C6"/>
    <w:rsid w:val="00F3782B"/>
    <w:rsid w:val="00F3799F"/>
    <w:rsid w:val="00F40049"/>
    <w:rsid w:val="00F426C4"/>
    <w:rsid w:val="00F436FD"/>
    <w:rsid w:val="00F43D65"/>
    <w:rsid w:val="00F44EB8"/>
    <w:rsid w:val="00F46820"/>
    <w:rsid w:val="00F46E72"/>
    <w:rsid w:val="00F47759"/>
    <w:rsid w:val="00F5062C"/>
    <w:rsid w:val="00F515C6"/>
    <w:rsid w:val="00F51904"/>
    <w:rsid w:val="00F51CCE"/>
    <w:rsid w:val="00F51F10"/>
    <w:rsid w:val="00F53A33"/>
    <w:rsid w:val="00F541B3"/>
    <w:rsid w:val="00F54CC5"/>
    <w:rsid w:val="00F56B1A"/>
    <w:rsid w:val="00F57535"/>
    <w:rsid w:val="00F5753B"/>
    <w:rsid w:val="00F5775E"/>
    <w:rsid w:val="00F607E7"/>
    <w:rsid w:val="00F61519"/>
    <w:rsid w:val="00F61F7A"/>
    <w:rsid w:val="00F62BA2"/>
    <w:rsid w:val="00F63405"/>
    <w:rsid w:val="00F6388B"/>
    <w:rsid w:val="00F63D77"/>
    <w:rsid w:val="00F6504F"/>
    <w:rsid w:val="00F650BB"/>
    <w:rsid w:val="00F657A3"/>
    <w:rsid w:val="00F65B70"/>
    <w:rsid w:val="00F711B5"/>
    <w:rsid w:val="00F72089"/>
    <w:rsid w:val="00F72DFC"/>
    <w:rsid w:val="00F733FC"/>
    <w:rsid w:val="00F73F0A"/>
    <w:rsid w:val="00F7636E"/>
    <w:rsid w:val="00F76C27"/>
    <w:rsid w:val="00F80E2F"/>
    <w:rsid w:val="00F8285C"/>
    <w:rsid w:val="00F82CD3"/>
    <w:rsid w:val="00F831D1"/>
    <w:rsid w:val="00F83946"/>
    <w:rsid w:val="00F84422"/>
    <w:rsid w:val="00F84424"/>
    <w:rsid w:val="00F84FE6"/>
    <w:rsid w:val="00F85007"/>
    <w:rsid w:val="00F85751"/>
    <w:rsid w:val="00F865D1"/>
    <w:rsid w:val="00F90DDA"/>
    <w:rsid w:val="00F91904"/>
    <w:rsid w:val="00F91C60"/>
    <w:rsid w:val="00F92378"/>
    <w:rsid w:val="00F963D9"/>
    <w:rsid w:val="00F9672C"/>
    <w:rsid w:val="00F973B8"/>
    <w:rsid w:val="00F97F7C"/>
    <w:rsid w:val="00FA04EB"/>
    <w:rsid w:val="00FA3A0A"/>
    <w:rsid w:val="00FA4CB8"/>
    <w:rsid w:val="00FA4F97"/>
    <w:rsid w:val="00FA6E9C"/>
    <w:rsid w:val="00FB1239"/>
    <w:rsid w:val="00FB2391"/>
    <w:rsid w:val="00FB23A6"/>
    <w:rsid w:val="00FB2AC4"/>
    <w:rsid w:val="00FB5D1A"/>
    <w:rsid w:val="00FB5FE2"/>
    <w:rsid w:val="00FB680C"/>
    <w:rsid w:val="00FB6A2F"/>
    <w:rsid w:val="00FB7AA2"/>
    <w:rsid w:val="00FC12D3"/>
    <w:rsid w:val="00FC1E05"/>
    <w:rsid w:val="00FC20AF"/>
    <w:rsid w:val="00FC2B22"/>
    <w:rsid w:val="00FC3328"/>
    <w:rsid w:val="00FC37F1"/>
    <w:rsid w:val="00FC38A1"/>
    <w:rsid w:val="00FC38AD"/>
    <w:rsid w:val="00FC3D3B"/>
    <w:rsid w:val="00FC5C1B"/>
    <w:rsid w:val="00FC770A"/>
    <w:rsid w:val="00FD071C"/>
    <w:rsid w:val="00FD112A"/>
    <w:rsid w:val="00FD31AC"/>
    <w:rsid w:val="00FD3BA1"/>
    <w:rsid w:val="00FD4C2D"/>
    <w:rsid w:val="00FD4E1C"/>
    <w:rsid w:val="00FD542C"/>
    <w:rsid w:val="00FD5601"/>
    <w:rsid w:val="00FD5F80"/>
    <w:rsid w:val="00FD6124"/>
    <w:rsid w:val="00FD67A8"/>
    <w:rsid w:val="00FD6D07"/>
    <w:rsid w:val="00FD7AB1"/>
    <w:rsid w:val="00FD7E99"/>
    <w:rsid w:val="00FE14E9"/>
    <w:rsid w:val="00FE1CE3"/>
    <w:rsid w:val="00FE1D9B"/>
    <w:rsid w:val="00FE25A5"/>
    <w:rsid w:val="00FE2848"/>
    <w:rsid w:val="00FE29DC"/>
    <w:rsid w:val="00FE7513"/>
    <w:rsid w:val="00FF1AED"/>
    <w:rsid w:val="00FF1C7B"/>
    <w:rsid w:val="00FF2362"/>
    <w:rsid w:val="00FF529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0B2E7"/>
  <w15:chartTrackingRefBased/>
  <w15:docId w15:val="{C612EE04-BCA0-4474-B282-E8C4943A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710"/>
    <w:pPr>
      <w:spacing w:before="120" w:after="120"/>
      <w:jc w:val="both"/>
    </w:pPr>
    <w:rPr>
      <w:sz w:val="24"/>
      <w:szCs w:val="24"/>
      <w:lang w:val="en-GB" w:eastAsia="de-DE"/>
    </w:rPr>
  </w:style>
  <w:style w:type="paragraph" w:styleId="Ttulo1">
    <w:name w:val="heading 1"/>
    <w:basedOn w:val="Normal"/>
    <w:next w:val="Text1"/>
    <w:qFormat/>
    <w:rsid w:val="006F241D"/>
    <w:pPr>
      <w:keepNext/>
      <w:numPr>
        <w:numId w:val="1"/>
      </w:numPr>
      <w:spacing w:before="360"/>
      <w:outlineLvl w:val="0"/>
    </w:pPr>
    <w:rPr>
      <w:b/>
      <w:bCs/>
      <w:szCs w:val="32"/>
    </w:rPr>
  </w:style>
  <w:style w:type="paragraph" w:styleId="Ttulo2">
    <w:name w:val="heading 2"/>
    <w:basedOn w:val="Normal"/>
    <w:next w:val="Text2"/>
    <w:qFormat/>
    <w:rsid w:val="00AB2710"/>
    <w:pPr>
      <w:keepNext/>
      <w:numPr>
        <w:ilvl w:val="1"/>
        <w:numId w:val="1"/>
      </w:numPr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qFormat/>
    <w:rsid w:val="00AB2710"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Ttulo4">
    <w:name w:val="heading 4"/>
    <w:basedOn w:val="Normal"/>
    <w:next w:val="Normal"/>
    <w:qFormat/>
    <w:rsid w:val="00AB2710"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B271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Text1">
    <w:name w:val="Text 1"/>
    <w:basedOn w:val="Normal"/>
    <w:rsid w:val="00AB2710"/>
    <w:pPr>
      <w:ind w:left="850"/>
    </w:pPr>
  </w:style>
  <w:style w:type="paragraph" w:customStyle="1" w:styleId="Text2">
    <w:name w:val="Text 2"/>
    <w:basedOn w:val="Normal"/>
    <w:rsid w:val="00AB2710"/>
    <w:pPr>
      <w:ind w:left="850"/>
    </w:pPr>
  </w:style>
  <w:style w:type="paragraph" w:customStyle="1" w:styleId="NormalCentered">
    <w:name w:val="Normal Centered"/>
    <w:basedOn w:val="Normal"/>
    <w:rsid w:val="00AB2710"/>
    <w:pPr>
      <w:jc w:val="center"/>
    </w:pPr>
  </w:style>
  <w:style w:type="paragraph" w:customStyle="1" w:styleId="ChapterTitle">
    <w:name w:val="ChapterTitle"/>
    <w:basedOn w:val="Normal"/>
    <w:next w:val="Normal"/>
    <w:rsid w:val="00AB2710"/>
    <w:pPr>
      <w:keepNext/>
      <w:spacing w:after="360"/>
      <w:jc w:val="center"/>
    </w:pPr>
    <w:rPr>
      <w:b/>
      <w:sz w:val="32"/>
    </w:rPr>
  </w:style>
  <w:style w:type="paragraph" w:styleId="Encabezado">
    <w:name w:val="header"/>
    <w:basedOn w:val="Normal"/>
    <w:rsid w:val="00AB2710"/>
    <w:pPr>
      <w:tabs>
        <w:tab w:val="center" w:pos="4536"/>
        <w:tab w:val="right" w:pos="9072"/>
      </w:tabs>
    </w:pPr>
  </w:style>
  <w:style w:type="paragraph" w:customStyle="1" w:styleId="ListDash1">
    <w:name w:val="List Dash 1"/>
    <w:basedOn w:val="Normal"/>
    <w:rsid w:val="005D3638"/>
    <w:pPr>
      <w:numPr>
        <w:numId w:val="2"/>
      </w:numPr>
    </w:pPr>
    <w:rPr>
      <w:snapToGrid w:val="0"/>
      <w:lang w:val="el-GR" w:eastAsia="en-GB"/>
    </w:rPr>
  </w:style>
  <w:style w:type="paragraph" w:customStyle="1" w:styleId="Annexetitreglobale">
    <w:name w:val="Annexe titre (globale)"/>
    <w:basedOn w:val="Normal"/>
    <w:next w:val="Normal"/>
    <w:rsid w:val="007F6A3D"/>
    <w:pPr>
      <w:jc w:val="center"/>
    </w:pPr>
    <w:rPr>
      <w:b/>
      <w:u w:val="single"/>
    </w:rPr>
  </w:style>
  <w:style w:type="paragraph" w:customStyle="1" w:styleId="Langue">
    <w:name w:val="Langue"/>
    <w:basedOn w:val="Normal"/>
    <w:next w:val="Normal"/>
    <w:rsid w:val="007F6A3D"/>
    <w:pPr>
      <w:spacing w:before="0" w:after="600"/>
      <w:jc w:val="center"/>
    </w:pPr>
    <w:rPr>
      <w:b/>
      <w:caps/>
    </w:rPr>
  </w:style>
  <w:style w:type="paragraph" w:styleId="Textonotapie">
    <w:name w:val="footnote text"/>
    <w:basedOn w:val="Normal"/>
    <w:link w:val="TextonotapieCar"/>
    <w:rsid w:val="001D092C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1D092C"/>
    <w:rPr>
      <w:lang w:eastAsia="de-DE"/>
    </w:rPr>
  </w:style>
  <w:style w:type="character" w:styleId="Refdenotaalpie">
    <w:name w:val="footnote reference"/>
    <w:rsid w:val="001D092C"/>
    <w:rPr>
      <w:vertAlign w:val="superscript"/>
    </w:rPr>
  </w:style>
  <w:style w:type="paragraph" w:styleId="Textodeglobo">
    <w:name w:val="Balloon Text"/>
    <w:basedOn w:val="Normal"/>
    <w:link w:val="TextodegloboCar"/>
    <w:rsid w:val="002B161E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2B161E"/>
    <w:rPr>
      <w:rFonts w:ascii="Tahoma" w:hAnsi="Tahoma" w:cs="Tahoma"/>
      <w:sz w:val="16"/>
      <w:szCs w:val="16"/>
      <w:lang w:eastAsia="de-DE"/>
    </w:rPr>
  </w:style>
  <w:style w:type="paragraph" w:styleId="Sangradetextonormal">
    <w:name w:val="Body Text Indent"/>
    <w:basedOn w:val="Normal"/>
    <w:link w:val="SangradetextonormalCar"/>
    <w:rsid w:val="0026046F"/>
    <w:pPr>
      <w:spacing w:before="0" w:after="0"/>
      <w:ind w:firstLine="709"/>
    </w:pPr>
    <w:rPr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26046F"/>
    <w:rPr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26046F"/>
    <w:rPr>
      <w:snapToGrid w:val="0"/>
      <w:lang w:val="es-ES_tradnl" w:eastAsia="en-GB"/>
    </w:rPr>
  </w:style>
  <w:style w:type="character" w:customStyle="1" w:styleId="TextoindependienteCar">
    <w:name w:val="Texto independiente Car"/>
    <w:link w:val="Textoindependiente"/>
    <w:rsid w:val="0026046F"/>
    <w:rPr>
      <w:snapToGrid w:val="0"/>
      <w:sz w:val="24"/>
      <w:szCs w:val="24"/>
      <w:lang w:val="es-ES_tradnl" w:eastAsia="en-GB"/>
    </w:rPr>
  </w:style>
  <w:style w:type="paragraph" w:styleId="Sangra2detindependiente">
    <w:name w:val="Body Text Indent 2"/>
    <w:basedOn w:val="Normal"/>
    <w:link w:val="Sangra2detindependienteCar"/>
    <w:rsid w:val="0026046F"/>
    <w:pPr>
      <w:spacing w:line="480" w:lineRule="auto"/>
      <w:ind w:left="283"/>
    </w:pPr>
    <w:rPr>
      <w:snapToGrid w:val="0"/>
      <w:lang w:val="es-ES_tradnl" w:eastAsia="en-GB"/>
    </w:rPr>
  </w:style>
  <w:style w:type="character" w:customStyle="1" w:styleId="Sangra2detindependienteCar">
    <w:name w:val="Sangría 2 de t. independiente Car"/>
    <w:link w:val="Sangra2detindependiente"/>
    <w:rsid w:val="0026046F"/>
    <w:rPr>
      <w:snapToGrid w:val="0"/>
      <w:sz w:val="24"/>
      <w:szCs w:val="24"/>
      <w:lang w:val="es-ES_tradnl" w:eastAsia="en-GB"/>
    </w:rPr>
  </w:style>
  <w:style w:type="character" w:styleId="Hipervnculo">
    <w:name w:val="Hyperlink"/>
    <w:rsid w:val="007071C5"/>
    <w:rPr>
      <w:rFonts w:cs="Times New Roman"/>
      <w:color w:val="0000FF"/>
      <w:u w:val="single"/>
    </w:rPr>
  </w:style>
  <w:style w:type="character" w:styleId="Hipervnculovisitado">
    <w:name w:val="FollowedHyperlink"/>
    <w:rsid w:val="007071C5"/>
    <w:rPr>
      <w:color w:val="800080"/>
      <w:u w:val="single"/>
    </w:rPr>
  </w:style>
  <w:style w:type="character" w:styleId="Refdecomentario">
    <w:name w:val="annotation reference"/>
    <w:rsid w:val="00E961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9613E"/>
    <w:rPr>
      <w:sz w:val="20"/>
      <w:szCs w:val="20"/>
    </w:rPr>
  </w:style>
  <w:style w:type="character" w:customStyle="1" w:styleId="TextocomentarioCar">
    <w:name w:val="Texto comentario Car"/>
    <w:link w:val="Textocomentario"/>
    <w:rsid w:val="00E9613E"/>
    <w:rPr>
      <w:lang w:val="en-GB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613E"/>
    <w:rPr>
      <w:b/>
      <w:bCs/>
    </w:rPr>
  </w:style>
  <w:style w:type="character" w:customStyle="1" w:styleId="AsuntodelcomentarioCar">
    <w:name w:val="Asunto del comentario Car"/>
    <w:link w:val="Asuntodelcomentario"/>
    <w:rsid w:val="00E9613E"/>
    <w:rPr>
      <w:b/>
      <w:bCs/>
      <w:lang w:val="en-GB" w:eastAsia="de-DE"/>
    </w:rPr>
  </w:style>
  <w:style w:type="paragraph" w:styleId="Revisin">
    <w:name w:val="Revision"/>
    <w:hidden/>
    <w:uiPriority w:val="99"/>
    <w:semiHidden/>
    <w:rsid w:val="001D5548"/>
    <w:rPr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0C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6FF8-933D-4684-9A68-B4F12316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1521</Words>
  <Characters>8071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ÚNICO</vt:lpstr>
      <vt:lpstr>Publication of an application pursuant to Article 6(2) of Council Regulation (EC) No 510/2006 on the protection of geographical indications and designations of origin for agricultural products and foodstuffs</vt:lpstr>
    </vt:vector>
  </TitlesOfParts>
  <Company>European Commission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ÚNICO</dc:title>
  <dc:subject/>
  <dc:creator>keegaba</dc:creator>
  <cp:keywords/>
  <cp:lastModifiedBy>De Santos Carretero, Monica</cp:lastModifiedBy>
  <cp:revision>2</cp:revision>
  <cp:lastPrinted>2015-10-22T17:12:00Z</cp:lastPrinted>
  <dcterms:created xsi:type="dcterms:W3CDTF">2024-01-24T12:13:00Z</dcterms:created>
  <dcterms:modified xsi:type="dcterms:W3CDTF">2024-01-24T12:13:00Z</dcterms:modified>
</cp:coreProperties>
</file>