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F9904" w14:textId="77777777" w:rsidR="00E81B0D" w:rsidRPr="00480AA6" w:rsidRDefault="00E81B0D" w:rsidP="00E81B0D">
      <w:pPr>
        <w:spacing w:before="240"/>
        <w:ind w:left="-180" w:right="-676"/>
        <w:jc w:val="center"/>
        <w:rPr>
          <w:rFonts w:ascii="Arial" w:hAnsi="Arial" w:cs="Arial"/>
          <w:b/>
          <w:bCs/>
          <w:sz w:val="28"/>
          <w:szCs w:val="36"/>
        </w:rPr>
      </w:pPr>
      <w:r w:rsidRPr="00480AA6">
        <w:rPr>
          <w:rFonts w:ascii="Arial" w:hAnsi="Arial" w:cs="Arial"/>
          <w:b/>
          <w:bCs/>
          <w:sz w:val="28"/>
          <w:szCs w:val="36"/>
        </w:rPr>
        <w:t xml:space="preserve">PLIEGO DE CONDICIONES DE </w:t>
      </w:r>
      <w:smartTag w:uri="urn:schemas-microsoft-com:office:smarttags" w:element="PersonName">
        <w:smartTagPr>
          <w:attr w:name="ProductID" w:val="la DOP"/>
        </w:smartTagPr>
        <w:r w:rsidRPr="00480AA6">
          <w:rPr>
            <w:rFonts w:ascii="Arial" w:hAnsi="Arial" w:cs="Arial"/>
            <w:b/>
            <w:bCs/>
            <w:sz w:val="28"/>
            <w:szCs w:val="36"/>
          </w:rPr>
          <w:t>LA DOP</w:t>
        </w:r>
      </w:smartTag>
      <w:r w:rsidRPr="00480AA6">
        <w:rPr>
          <w:rFonts w:ascii="Arial" w:hAnsi="Arial" w:cs="Arial"/>
          <w:b/>
          <w:bCs/>
          <w:sz w:val="28"/>
          <w:szCs w:val="36"/>
        </w:rPr>
        <w:t xml:space="preserve"> “JUMILLA” </w:t>
      </w:r>
    </w:p>
    <w:p w14:paraId="78CE24FD" w14:textId="77777777" w:rsidR="00E81B0D" w:rsidRPr="00480AA6" w:rsidRDefault="00E81B0D" w:rsidP="00DE61AE">
      <w:pPr>
        <w:numPr>
          <w:ilvl w:val="0"/>
          <w:numId w:val="3"/>
        </w:numPr>
        <w:tabs>
          <w:tab w:val="left" w:pos="567"/>
        </w:tabs>
        <w:spacing w:before="480"/>
        <w:ind w:left="0" w:right="-675" w:firstLine="0"/>
        <w:jc w:val="both"/>
        <w:rPr>
          <w:rFonts w:ascii="Arial" w:hAnsi="Arial" w:cs="Arial"/>
          <w:b/>
          <w:bCs/>
        </w:rPr>
      </w:pPr>
      <w:r w:rsidRPr="00480AA6">
        <w:rPr>
          <w:rFonts w:ascii="Arial" w:hAnsi="Arial" w:cs="Arial"/>
          <w:b/>
          <w:bCs/>
        </w:rPr>
        <w:t>NOMBRE QUE SE DEBE PROTEGER</w:t>
      </w:r>
    </w:p>
    <w:p w14:paraId="176DE58A" w14:textId="77777777" w:rsidR="00E81B0D" w:rsidRPr="00480AA6" w:rsidRDefault="00E81B0D" w:rsidP="00DE61AE">
      <w:pPr>
        <w:spacing w:before="240"/>
        <w:ind w:left="567" w:right="-676"/>
        <w:jc w:val="both"/>
        <w:rPr>
          <w:rFonts w:ascii="Arial" w:hAnsi="Arial" w:cs="Arial"/>
          <w:szCs w:val="20"/>
        </w:rPr>
      </w:pPr>
      <w:r w:rsidRPr="00480AA6">
        <w:rPr>
          <w:rFonts w:ascii="Arial" w:hAnsi="Arial" w:cs="Arial"/>
          <w:szCs w:val="20"/>
        </w:rPr>
        <w:t>“Jumilla</w:t>
      </w:r>
      <w:r w:rsidR="002628CA" w:rsidRPr="00480AA6">
        <w:rPr>
          <w:rFonts w:ascii="Arial" w:hAnsi="Arial" w:cs="Arial"/>
          <w:szCs w:val="20"/>
        </w:rPr>
        <w:t>”.</w:t>
      </w:r>
    </w:p>
    <w:p w14:paraId="6E0B9AB3" w14:textId="77777777" w:rsidR="00E81B0D" w:rsidRPr="00480AA6" w:rsidRDefault="00E81B0D" w:rsidP="00DE61AE">
      <w:pPr>
        <w:numPr>
          <w:ilvl w:val="0"/>
          <w:numId w:val="3"/>
        </w:numPr>
        <w:tabs>
          <w:tab w:val="left" w:pos="567"/>
        </w:tabs>
        <w:spacing w:before="480"/>
        <w:ind w:left="0" w:right="-675" w:firstLine="0"/>
        <w:jc w:val="both"/>
        <w:rPr>
          <w:rFonts w:ascii="Arial" w:hAnsi="Arial" w:cs="Arial"/>
          <w:b/>
          <w:bCs/>
        </w:rPr>
      </w:pPr>
      <w:r w:rsidRPr="00480AA6">
        <w:rPr>
          <w:rFonts w:ascii="Arial" w:hAnsi="Arial" w:cs="Arial"/>
          <w:b/>
          <w:bCs/>
        </w:rPr>
        <w:t xml:space="preserve">DESCRIPCIÓN DEL VINO </w:t>
      </w:r>
    </w:p>
    <w:p w14:paraId="4E3AAE60" w14:textId="77777777" w:rsidR="00E81B0D" w:rsidRPr="00480AA6" w:rsidRDefault="00E81B0D" w:rsidP="002C165A">
      <w:pPr>
        <w:numPr>
          <w:ilvl w:val="0"/>
          <w:numId w:val="9"/>
        </w:numPr>
        <w:autoSpaceDE w:val="0"/>
        <w:autoSpaceDN w:val="0"/>
        <w:adjustRightInd w:val="0"/>
        <w:spacing w:before="240"/>
        <w:ind w:left="284" w:right="-676" w:firstLine="0"/>
        <w:jc w:val="both"/>
        <w:rPr>
          <w:rFonts w:ascii="Arial" w:hAnsi="Arial" w:cs="Arial"/>
          <w:b/>
          <w:bCs/>
          <w:szCs w:val="20"/>
        </w:rPr>
      </w:pPr>
      <w:r w:rsidRPr="00480AA6">
        <w:rPr>
          <w:rFonts w:ascii="Arial" w:hAnsi="Arial" w:cs="Arial"/>
          <w:b/>
          <w:bCs/>
          <w:szCs w:val="20"/>
        </w:rPr>
        <w:t>Características analíticas</w:t>
      </w:r>
    </w:p>
    <w:p w14:paraId="3C4081B3" w14:textId="77777777" w:rsidR="00E81B0D" w:rsidRPr="00480AA6" w:rsidRDefault="00E81B0D" w:rsidP="00DE61AE">
      <w:pPr>
        <w:autoSpaceDE w:val="0"/>
        <w:autoSpaceDN w:val="0"/>
        <w:adjustRightInd w:val="0"/>
        <w:spacing w:before="240"/>
        <w:ind w:left="567" w:right="-676"/>
        <w:jc w:val="both"/>
        <w:rPr>
          <w:rFonts w:ascii="Arial" w:hAnsi="Arial" w:cs="Arial"/>
          <w:szCs w:val="20"/>
        </w:rPr>
      </w:pPr>
      <w:r w:rsidRPr="00480AA6">
        <w:rPr>
          <w:rFonts w:ascii="Arial" w:hAnsi="Arial" w:cs="Arial"/>
          <w:szCs w:val="20"/>
        </w:rPr>
        <w:t>Los tipos y características de los vinos amparados por esta denominación de origen protegida, dispuestos para el consumo, son los siguientes:</w:t>
      </w:r>
    </w:p>
    <w:tbl>
      <w:tblPr>
        <w:tblpPr w:leftFromText="141" w:rightFromText="141" w:vertAnchor="text" w:horzAnchor="margin" w:tblpY="313"/>
        <w:tblW w:w="9979" w:type="dxa"/>
        <w:tblLayout w:type="fixed"/>
        <w:tblCellMar>
          <w:left w:w="56" w:type="dxa"/>
          <w:right w:w="56" w:type="dxa"/>
        </w:tblCellMar>
        <w:tblLook w:val="0000" w:firstRow="0" w:lastRow="0" w:firstColumn="0" w:lastColumn="0" w:noHBand="0" w:noVBand="0"/>
      </w:tblPr>
      <w:tblGrid>
        <w:gridCol w:w="2969"/>
        <w:gridCol w:w="1559"/>
        <w:gridCol w:w="2132"/>
        <w:gridCol w:w="1837"/>
        <w:gridCol w:w="1482"/>
      </w:tblGrid>
      <w:tr w:rsidR="00D27ADD" w:rsidRPr="00480AA6" w14:paraId="1E7B977C" w14:textId="77777777" w:rsidTr="002879F2">
        <w:tc>
          <w:tcPr>
            <w:tcW w:w="2969" w:type="dxa"/>
            <w:tcBorders>
              <w:top w:val="single" w:sz="6" w:space="0" w:color="auto"/>
              <w:left w:val="single" w:sz="6" w:space="0" w:color="auto"/>
              <w:bottom w:val="single" w:sz="6" w:space="0" w:color="auto"/>
              <w:right w:val="single" w:sz="6" w:space="0" w:color="auto"/>
            </w:tcBorders>
          </w:tcPr>
          <w:p w14:paraId="11BC8E4A" w14:textId="77777777" w:rsidR="00D27ADD" w:rsidRPr="00480AA6" w:rsidRDefault="00D27ADD" w:rsidP="00D27ADD">
            <w:pPr>
              <w:tabs>
                <w:tab w:val="left" w:pos="204"/>
              </w:tabs>
              <w:ind w:left="180" w:right="-676"/>
              <w:jc w:val="both"/>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14:paraId="09AB73B2" w14:textId="77777777" w:rsidR="00D27ADD" w:rsidRPr="00480AA6" w:rsidRDefault="00D27ADD" w:rsidP="00662A6C">
            <w:pPr>
              <w:autoSpaceDE w:val="0"/>
              <w:autoSpaceDN w:val="0"/>
              <w:adjustRightInd w:val="0"/>
              <w:ind w:left="87" w:right="103"/>
              <w:jc w:val="center"/>
              <w:rPr>
                <w:rFonts w:ascii="Arial" w:hAnsi="Arial" w:cs="Arial"/>
                <w:sz w:val="20"/>
                <w:szCs w:val="20"/>
              </w:rPr>
            </w:pPr>
            <w:r w:rsidRPr="00480AA6">
              <w:rPr>
                <w:rFonts w:ascii="Arial" w:hAnsi="Arial" w:cs="Arial"/>
                <w:sz w:val="20"/>
                <w:szCs w:val="20"/>
              </w:rPr>
              <w:t xml:space="preserve">Grado alcohólico volumétrico total mínimo </w:t>
            </w:r>
          </w:p>
          <w:p w14:paraId="118219BB" w14:textId="77777777" w:rsidR="00D27ADD" w:rsidRPr="00480AA6" w:rsidRDefault="00D27ADD" w:rsidP="00662A6C">
            <w:pPr>
              <w:autoSpaceDE w:val="0"/>
              <w:autoSpaceDN w:val="0"/>
              <w:adjustRightInd w:val="0"/>
              <w:ind w:left="87" w:right="103"/>
              <w:jc w:val="center"/>
              <w:rPr>
                <w:rFonts w:ascii="Arial" w:hAnsi="Arial" w:cs="Arial"/>
                <w:sz w:val="20"/>
                <w:szCs w:val="20"/>
              </w:rPr>
            </w:pPr>
            <w:r w:rsidRPr="00480AA6">
              <w:rPr>
                <w:rFonts w:ascii="Arial" w:hAnsi="Arial" w:cs="Arial"/>
                <w:sz w:val="20"/>
                <w:szCs w:val="20"/>
              </w:rPr>
              <w:t>% Vol.</w:t>
            </w:r>
          </w:p>
        </w:tc>
        <w:tc>
          <w:tcPr>
            <w:tcW w:w="2132" w:type="dxa"/>
            <w:tcBorders>
              <w:top w:val="single" w:sz="6" w:space="0" w:color="auto"/>
              <w:left w:val="single" w:sz="6" w:space="0" w:color="auto"/>
              <w:bottom w:val="single" w:sz="6" w:space="0" w:color="auto"/>
              <w:right w:val="single" w:sz="6" w:space="0" w:color="auto"/>
            </w:tcBorders>
            <w:vAlign w:val="center"/>
          </w:tcPr>
          <w:p w14:paraId="4721D8E6" w14:textId="77777777" w:rsidR="00D27ADD" w:rsidRPr="00480AA6" w:rsidRDefault="00D27ADD" w:rsidP="00D27ADD">
            <w:pPr>
              <w:tabs>
                <w:tab w:val="left" w:pos="-56"/>
                <w:tab w:val="left" w:pos="124"/>
              </w:tabs>
              <w:autoSpaceDE w:val="0"/>
              <w:autoSpaceDN w:val="0"/>
              <w:adjustRightInd w:val="0"/>
              <w:ind w:left="-1077" w:right="-675" w:firstLine="180"/>
              <w:jc w:val="center"/>
              <w:rPr>
                <w:rFonts w:ascii="Arial" w:hAnsi="Arial" w:cs="Arial"/>
                <w:sz w:val="20"/>
                <w:szCs w:val="20"/>
              </w:rPr>
            </w:pPr>
            <w:r w:rsidRPr="00480AA6">
              <w:rPr>
                <w:rFonts w:ascii="Arial" w:hAnsi="Arial" w:cs="Arial"/>
                <w:sz w:val="20"/>
                <w:szCs w:val="20"/>
              </w:rPr>
              <w:t>Grado alcohólico</w:t>
            </w:r>
          </w:p>
          <w:p w14:paraId="788AD1B5" w14:textId="77777777" w:rsidR="00D27ADD" w:rsidRPr="00480AA6" w:rsidRDefault="00D27ADD" w:rsidP="00D27ADD">
            <w:pPr>
              <w:tabs>
                <w:tab w:val="left" w:pos="-56"/>
              </w:tabs>
              <w:autoSpaceDE w:val="0"/>
              <w:autoSpaceDN w:val="0"/>
              <w:adjustRightInd w:val="0"/>
              <w:ind w:left="-1077" w:right="-675" w:firstLine="180"/>
              <w:jc w:val="center"/>
              <w:rPr>
                <w:rFonts w:ascii="Arial" w:hAnsi="Arial" w:cs="Arial"/>
                <w:sz w:val="20"/>
                <w:szCs w:val="20"/>
              </w:rPr>
            </w:pPr>
            <w:r w:rsidRPr="00480AA6">
              <w:rPr>
                <w:rFonts w:ascii="Arial" w:hAnsi="Arial" w:cs="Arial"/>
                <w:sz w:val="20"/>
                <w:szCs w:val="20"/>
              </w:rPr>
              <w:t xml:space="preserve"> adquirido mínimo</w:t>
            </w:r>
          </w:p>
          <w:p w14:paraId="009C0B03" w14:textId="77777777" w:rsidR="00D27ADD" w:rsidRPr="00480AA6" w:rsidRDefault="00D27ADD" w:rsidP="00D27ADD">
            <w:pPr>
              <w:autoSpaceDE w:val="0"/>
              <w:autoSpaceDN w:val="0"/>
              <w:adjustRightInd w:val="0"/>
              <w:ind w:left="-1077" w:right="-675"/>
              <w:jc w:val="center"/>
              <w:rPr>
                <w:rFonts w:ascii="Arial" w:hAnsi="Arial" w:cs="Arial"/>
                <w:sz w:val="20"/>
                <w:szCs w:val="20"/>
              </w:rPr>
            </w:pPr>
            <w:r w:rsidRPr="00480AA6">
              <w:rPr>
                <w:rFonts w:ascii="Arial" w:hAnsi="Arial" w:cs="Arial"/>
                <w:sz w:val="20"/>
                <w:szCs w:val="20"/>
              </w:rPr>
              <w:t>% Vol.</w:t>
            </w:r>
          </w:p>
        </w:tc>
        <w:tc>
          <w:tcPr>
            <w:tcW w:w="1837" w:type="dxa"/>
            <w:tcBorders>
              <w:top w:val="single" w:sz="6" w:space="0" w:color="auto"/>
              <w:left w:val="single" w:sz="6" w:space="0" w:color="auto"/>
              <w:bottom w:val="single" w:sz="6" w:space="0" w:color="auto"/>
              <w:right w:val="single" w:sz="6" w:space="0" w:color="auto"/>
            </w:tcBorders>
            <w:vAlign w:val="center"/>
          </w:tcPr>
          <w:p w14:paraId="7D5F281C" w14:textId="709635FA" w:rsidR="00D27ADD" w:rsidRPr="00480AA6" w:rsidRDefault="00D27ADD" w:rsidP="00D27ADD">
            <w:pPr>
              <w:autoSpaceDE w:val="0"/>
              <w:autoSpaceDN w:val="0"/>
              <w:adjustRightInd w:val="0"/>
              <w:ind w:left="-737" w:right="-675"/>
              <w:jc w:val="center"/>
              <w:rPr>
                <w:rFonts w:ascii="Arial" w:hAnsi="Arial" w:cs="Arial"/>
                <w:sz w:val="20"/>
                <w:szCs w:val="20"/>
              </w:rPr>
            </w:pPr>
            <w:r w:rsidRPr="00480AA6">
              <w:rPr>
                <w:rFonts w:ascii="Arial" w:hAnsi="Arial" w:cs="Arial"/>
                <w:sz w:val="20"/>
                <w:szCs w:val="20"/>
              </w:rPr>
              <w:t xml:space="preserve">Acidez total </w:t>
            </w:r>
            <w:r w:rsidR="002879F2">
              <w:rPr>
                <w:rFonts w:ascii="Arial" w:hAnsi="Arial" w:cs="Arial"/>
                <w:sz w:val="20"/>
                <w:szCs w:val="20"/>
              </w:rPr>
              <w:t>mínima</w:t>
            </w:r>
          </w:p>
          <w:p w14:paraId="4692B8F4" w14:textId="77777777" w:rsidR="00D27ADD" w:rsidRPr="00480AA6" w:rsidRDefault="00D27ADD" w:rsidP="00D27ADD">
            <w:pPr>
              <w:autoSpaceDE w:val="0"/>
              <w:autoSpaceDN w:val="0"/>
              <w:adjustRightInd w:val="0"/>
              <w:ind w:left="-737" w:right="-675"/>
              <w:jc w:val="center"/>
              <w:rPr>
                <w:rFonts w:ascii="Arial" w:hAnsi="Arial" w:cs="Arial"/>
                <w:sz w:val="20"/>
                <w:szCs w:val="20"/>
              </w:rPr>
            </w:pPr>
            <w:r w:rsidRPr="00480AA6">
              <w:rPr>
                <w:rFonts w:ascii="Arial" w:hAnsi="Arial" w:cs="Arial"/>
                <w:sz w:val="20"/>
                <w:szCs w:val="20"/>
              </w:rPr>
              <w:t>en tartárico</w:t>
            </w:r>
          </w:p>
          <w:p w14:paraId="05CE348C" w14:textId="77777777" w:rsidR="00D27ADD" w:rsidRPr="00480AA6" w:rsidRDefault="00D27ADD" w:rsidP="00D27ADD">
            <w:pPr>
              <w:autoSpaceDE w:val="0"/>
              <w:autoSpaceDN w:val="0"/>
              <w:adjustRightInd w:val="0"/>
              <w:ind w:left="-737" w:right="-675"/>
              <w:jc w:val="center"/>
              <w:rPr>
                <w:rFonts w:ascii="Arial" w:hAnsi="Arial" w:cs="Arial"/>
                <w:sz w:val="20"/>
                <w:szCs w:val="20"/>
              </w:rPr>
            </w:pPr>
            <w:proofErr w:type="spellStart"/>
            <w:r w:rsidRPr="00480AA6">
              <w:rPr>
                <w:rFonts w:ascii="Arial" w:hAnsi="Arial" w:cs="Arial"/>
                <w:sz w:val="20"/>
                <w:szCs w:val="20"/>
              </w:rPr>
              <w:t>meq</w:t>
            </w:r>
            <w:proofErr w:type="spellEnd"/>
            <w:r w:rsidRPr="00480AA6">
              <w:rPr>
                <w:rFonts w:ascii="Arial" w:hAnsi="Arial" w:cs="Arial"/>
                <w:sz w:val="20"/>
                <w:szCs w:val="20"/>
              </w:rPr>
              <w:t>/l o g/l</w:t>
            </w:r>
          </w:p>
        </w:tc>
        <w:tc>
          <w:tcPr>
            <w:tcW w:w="1482" w:type="dxa"/>
            <w:tcBorders>
              <w:top w:val="single" w:sz="6" w:space="0" w:color="auto"/>
              <w:left w:val="single" w:sz="6" w:space="0" w:color="auto"/>
              <w:bottom w:val="single" w:sz="6" w:space="0" w:color="auto"/>
              <w:right w:val="single" w:sz="6" w:space="0" w:color="auto"/>
            </w:tcBorders>
            <w:vAlign w:val="center"/>
          </w:tcPr>
          <w:p w14:paraId="52C29269" w14:textId="77777777" w:rsidR="00D27ADD" w:rsidRPr="00382C6A" w:rsidRDefault="00D27ADD" w:rsidP="00D27ADD">
            <w:pPr>
              <w:autoSpaceDE w:val="0"/>
              <w:autoSpaceDN w:val="0"/>
              <w:adjustRightInd w:val="0"/>
              <w:ind w:left="57"/>
              <w:jc w:val="center"/>
              <w:rPr>
                <w:rFonts w:ascii="Arial" w:hAnsi="Arial" w:cs="Arial"/>
                <w:strike/>
                <w:color w:val="ED0000"/>
                <w:sz w:val="20"/>
                <w:szCs w:val="20"/>
              </w:rPr>
            </w:pPr>
            <w:r w:rsidRPr="00382C6A">
              <w:rPr>
                <w:rFonts w:ascii="Arial" w:hAnsi="Arial" w:cs="Arial"/>
                <w:strike/>
                <w:color w:val="ED0000"/>
                <w:sz w:val="20"/>
                <w:szCs w:val="20"/>
              </w:rPr>
              <w:t xml:space="preserve">   Acidez volátil máxima en </w:t>
            </w:r>
          </w:p>
          <w:p w14:paraId="0D779ECA" w14:textId="77777777" w:rsidR="00D27ADD" w:rsidRPr="00382C6A" w:rsidRDefault="00D27ADD" w:rsidP="00D27ADD">
            <w:pPr>
              <w:autoSpaceDE w:val="0"/>
              <w:autoSpaceDN w:val="0"/>
              <w:adjustRightInd w:val="0"/>
              <w:ind w:left="57"/>
              <w:jc w:val="center"/>
              <w:rPr>
                <w:rFonts w:ascii="Arial" w:hAnsi="Arial" w:cs="Arial"/>
                <w:strike/>
                <w:color w:val="ED0000"/>
                <w:sz w:val="20"/>
                <w:szCs w:val="20"/>
              </w:rPr>
            </w:pPr>
            <w:r w:rsidRPr="00382C6A">
              <w:rPr>
                <w:rFonts w:ascii="Arial" w:hAnsi="Arial" w:cs="Arial"/>
                <w:strike/>
                <w:color w:val="ED0000"/>
                <w:sz w:val="20"/>
                <w:szCs w:val="20"/>
              </w:rPr>
              <w:t>acético (**)</w:t>
            </w:r>
          </w:p>
          <w:p w14:paraId="41135A4A" w14:textId="77777777" w:rsidR="00D27ADD" w:rsidRPr="00382C6A" w:rsidRDefault="00D27ADD" w:rsidP="00D27ADD">
            <w:pPr>
              <w:autoSpaceDE w:val="0"/>
              <w:autoSpaceDN w:val="0"/>
              <w:adjustRightInd w:val="0"/>
              <w:ind w:left="57" w:hanging="333"/>
              <w:jc w:val="center"/>
              <w:rPr>
                <w:rFonts w:ascii="Arial" w:hAnsi="Arial" w:cs="Arial"/>
                <w:strike/>
                <w:color w:val="ED0000"/>
                <w:sz w:val="20"/>
                <w:szCs w:val="20"/>
              </w:rPr>
            </w:pPr>
            <w:r w:rsidRPr="00382C6A">
              <w:rPr>
                <w:rFonts w:ascii="Arial" w:hAnsi="Arial" w:cs="Arial"/>
                <w:strike/>
                <w:color w:val="ED0000"/>
                <w:sz w:val="20"/>
                <w:szCs w:val="20"/>
              </w:rPr>
              <w:t xml:space="preserve">     </w:t>
            </w:r>
            <w:proofErr w:type="spellStart"/>
            <w:r w:rsidRPr="00382C6A">
              <w:rPr>
                <w:rFonts w:ascii="Arial" w:hAnsi="Arial" w:cs="Arial"/>
                <w:strike/>
                <w:color w:val="ED0000"/>
                <w:sz w:val="20"/>
                <w:szCs w:val="20"/>
              </w:rPr>
              <w:t>meq</w:t>
            </w:r>
            <w:proofErr w:type="spellEnd"/>
            <w:r w:rsidRPr="00382C6A">
              <w:rPr>
                <w:rFonts w:ascii="Arial" w:hAnsi="Arial" w:cs="Arial"/>
                <w:strike/>
                <w:color w:val="ED0000"/>
                <w:sz w:val="20"/>
                <w:szCs w:val="20"/>
              </w:rPr>
              <w:t>/l o g/l</w:t>
            </w:r>
          </w:p>
        </w:tc>
      </w:tr>
      <w:tr w:rsidR="00D27ADD" w:rsidRPr="00480AA6" w14:paraId="4E9D7913" w14:textId="77777777" w:rsidTr="002879F2">
        <w:tc>
          <w:tcPr>
            <w:tcW w:w="2969" w:type="dxa"/>
            <w:tcBorders>
              <w:top w:val="single" w:sz="6" w:space="0" w:color="auto"/>
              <w:left w:val="single" w:sz="6" w:space="0" w:color="auto"/>
              <w:bottom w:val="single" w:sz="6" w:space="0" w:color="auto"/>
              <w:right w:val="single" w:sz="6" w:space="0" w:color="auto"/>
            </w:tcBorders>
          </w:tcPr>
          <w:p w14:paraId="066F3848" w14:textId="78FA9578" w:rsidR="00D27ADD" w:rsidRPr="00662A6C" w:rsidRDefault="00662A6C" w:rsidP="00D27ADD">
            <w:pPr>
              <w:tabs>
                <w:tab w:val="left" w:pos="204"/>
              </w:tabs>
              <w:ind w:left="180" w:right="-676"/>
              <w:jc w:val="both"/>
              <w:rPr>
                <w:rFonts w:ascii="Arial" w:hAnsi="Arial" w:cs="Arial"/>
                <w:b/>
                <w:sz w:val="20"/>
                <w:szCs w:val="20"/>
                <w:highlight w:val="yellow"/>
                <w:lang w:val="es-MX"/>
              </w:rPr>
            </w:pPr>
            <w:r w:rsidRPr="00662A6C">
              <w:rPr>
                <w:rFonts w:ascii="Arial" w:hAnsi="Arial" w:cs="Arial"/>
                <w:b/>
                <w:sz w:val="20"/>
                <w:szCs w:val="20"/>
                <w:lang w:val="es-MX"/>
              </w:rPr>
              <w:t>JUMILLA MONASTRELL (*)</w:t>
            </w:r>
          </w:p>
        </w:tc>
        <w:tc>
          <w:tcPr>
            <w:tcW w:w="1559" w:type="dxa"/>
            <w:tcBorders>
              <w:top w:val="single" w:sz="6" w:space="0" w:color="auto"/>
              <w:left w:val="single" w:sz="6" w:space="0" w:color="auto"/>
              <w:bottom w:val="single" w:sz="6" w:space="0" w:color="auto"/>
              <w:right w:val="single" w:sz="6" w:space="0" w:color="auto"/>
            </w:tcBorders>
          </w:tcPr>
          <w:p w14:paraId="73CED987" w14:textId="77777777" w:rsidR="00D27ADD" w:rsidRPr="00480AA6" w:rsidRDefault="00D27ADD" w:rsidP="00662A6C">
            <w:pPr>
              <w:tabs>
                <w:tab w:val="left" w:pos="0"/>
              </w:tabs>
              <w:ind w:right="-676" w:hanging="622"/>
              <w:jc w:val="center"/>
              <w:rPr>
                <w:rFonts w:ascii="Arial" w:hAnsi="Arial" w:cs="Arial"/>
                <w:sz w:val="20"/>
                <w:szCs w:val="20"/>
                <w:highlight w:val="yellow"/>
                <w:lang w:val="es-MX"/>
              </w:rPr>
            </w:pPr>
          </w:p>
        </w:tc>
        <w:tc>
          <w:tcPr>
            <w:tcW w:w="2132" w:type="dxa"/>
            <w:tcBorders>
              <w:top w:val="single" w:sz="6" w:space="0" w:color="auto"/>
              <w:left w:val="single" w:sz="6" w:space="0" w:color="auto"/>
              <w:bottom w:val="single" w:sz="6" w:space="0" w:color="auto"/>
              <w:right w:val="single" w:sz="6" w:space="0" w:color="auto"/>
            </w:tcBorders>
          </w:tcPr>
          <w:p w14:paraId="617BF2CC" w14:textId="77777777" w:rsidR="00D27ADD" w:rsidRPr="00480AA6" w:rsidRDefault="00D27ADD" w:rsidP="00D27ADD">
            <w:pPr>
              <w:tabs>
                <w:tab w:val="left" w:pos="204"/>
              </w:tabs>
              <w:ind w:left="-180" w:right="-676"/>
              <w:jc w:val="center"/>
              <w:rPr>
                <w:rFonts w:ascii="Arial" w:hAnsi="Arial" w:cs="Arial"/>
                <w:sz w:val="20"/>
                <w:szCs w:val="20"/>
                <w:highlight w:val="yellow"/>
                <w:lang w:val="es-MX"/>
              </w:rPr>
            </w:pPr>
          </w:p>
        </w:tc>
        <w:tc>
          <w:tcPr>
            <w:tcW w:w="1837" w:type="dxa"/>
            <w:tcBorders>
              <w:top w:val="single" w:sz="6" w:space="0" w:color="auto"/>
              <w:left w:val="single" w:sz="6" w:space="0" w:color="auto"/>
              <w:bottom w:val="single" w:sz="6" w:space="0" w:color="auto"/>
              <w:right w:val="single" w:sz="6" w:space="0" w:color="auto"/>
            </w:tcBorders>
          </w:tcPr>
          <w:p w14:paraId="6B1E6588" w14:textId="77777777" w:rsidR="00D27ADD" w:rsidRPr="00480AA6" w:rsidRDefault="00D27ADD" w:rsidP="00D27ADD">
            <w:pPr>
              <w:tabs>
                <w:tab w:val="left" w:pos="204"/>
              </w:tabs>
              <w:ind w:left="-180" w:right="-676"/>
              <w:jc w:val="center"/>
              <w:rPr>
                <w:rFonts w:ascii="Arial" w:hAnsi="Arial" w:cs="Arial"/>
                <w:sz w:val="20"/>
                <w:szCs w:val="20"/>
                <w:highlight w:val="yellow"/>
                <w:lang w:val="es-MX"/>
              </w:rPr>
            </w:pPr>
          </w:p>
        </w:tc>
        <w:tc>
          <w:tcPr>
            <w:tcW w:w="1482" w:type="dxa"/>
            <w:tcBorders>
              <w:top w:val="single" w:sz="6" w:space="0" w:color="auto"/>
              <w:left w:val="single" w:sz="6" w:space="0" w:color="auto"/>
              <w:bottom w:val="single" w:sz="6" w:space="0" w:color="auto"/>
              <w:right w:val="single" w:sz="6" w:space="0" w:color="auto"/>
            </w:tcBorders>
          </w:tcPr>
          <w:p w14:paraId="082A020E" w14:textId="77777777" w:rsidR="00D27ADD" w:rsidRPr="00382C6A" w:rsidRDefault="00D27ADD" w:rsidP="00D27ADD">
            <w:pPr>
              <w:tabs>
                <w:tab w:val="left" w:pos="204"/>
              </w:tabs>
              <w:ind w:left="-180" w:right="-676"/>
              <w:jc w:val="center"/>
              <w:rPr>
                <w:rFonts w:ascii="Arial" w:hAnsi="Arial" w:cs="Arial"/>
                <w:strike/>
                <w:color w:val="ED0000"/>
                <w:sz w:val="20"/>
                <w:szCs w:val="20"/>
                <w:highlight w:val="yellow"/>
                <w:lang w:val="es-MX"/>
              </w:rPr>
            </w:pPr>
          </w:p>
        </w:tc>
      </w:tr>
      <w:tr w:rsidR="003915BB" w:rsidRPr="00480AA6" w14:paraId="58F530C2" w14:textId="77777777" w:rsidTr="002879F2">
        <w:trPr>
          <w:trHeight w:val="325"/>
        </w:trPr>
        <w:tc>
          <w:tcPr>
            <w:tcW w:w="2969" w:type="dxa"/>
            <w:tcBorders>
              <w:top w:val="single" w:sz="6" w:space="0" w:color="auto"/>
              <w:left w:val="single" w:sz="6" w:space="0" w:color="auto"/>
              <w:bottom w:val="single" w:sz="6" w:space="0" w:color="auto"/>
              <w:right w:val="single" w:sz="6" w:space="0" w:color="auto"/>
            </w:tcBorders>
            <w:vAlign w:val="center"/>
          </w:tcPr>
          <w:p w14:paraId="0A3AAB44" w14:textId="77777777" w:rsidR="003915BB" w:rsidRPr="00480AA6" w:rsidRDefault="003915BB" w:rsidP="00D27ADD">
            <w:pPr>
              <w:tabs>
                <w:tab w:val="left" w:pos="204"/>
              </w:tabs>
              <w:ind w:left="180" w:right="-676"/>
              <w:jc w:val="both"/>
              <w:rPr>
                <w:rFonts w:ascii="Arial" w:hAnsi="Arial" w:cs="Arial"/>
                <w:sz w:val="20"/>
                <w:szCs w:val="20"/>
                <w:u w:val="single"/>
                <w:lang w:val="es-MX"/>
              </w:rPr>
            </w:pPr>
            <w:r w:rsidRPr="00480AA6">
              <w:rPr>
                <w:rFonts w:ascii="Arial" w:hAnsi="Arial" w:cs="Arial"/>
                <w:sz w:val="20"/>
                <w:szCs w:val="20"/>
                <w:u w:val="single"/>
                <w:lang w:val="es-MX"/>
              </w:rPr>
              <w:t>Tinto</w:t>
            </w:r>
          </w:p>
        </w:tc>
        <w:tc>
          <w:tcPr>
            <w:tcW w:w="1559" w:type="dxa"/>
            <w:tcBorders>
              <w:top w:val="single" w:sz="6" w:space="0" w:color="auto"/>
              <w:left w:val="single" w:sz="6" w:space="0" w:color="auto"/>
              <w:bottom w:val="single" w:sz="6" w:space="0" w:color="auto"/>
              <w:right w:val="single" w:sz="6" w:space="0" w:color="auto"/>
            </w:tcBorders>
            <w:vAlign w:val="center"/>
          </w:tcPr>
          <w:p w14:paraId="07C90F9F" w14:textId="77777777" w:rsidR="003915BB" w:rsidRPr="00480AA6" w:rsidRDefault="003915BB" w:rsidP="00662A6C">
            <w:pPr>
              <w:tabs>
                <w:tab w:val="left" w:pos="0"/>
              </w:tabs>
              <w:ind w:right="-676" w:hanging="622"/>
              <w:jc w:val="center"/>
              <w:rPr>
                <w:rFonts w:ascii="Arial" w:hAnsi="Arial" w:cs="Arial"/>
                <w:b/>
                <w:bCs/>
                <w:sz w:val="20"/>
                <w:szCs w:val="20"/>
                <w:lang w:val="es-MX"/>
              </w:rPr>
            </w:pPr>
            <w:r w:rsidRPr="00480AA6">
              <w:rPr>
                <w:rFonts w:ascii="Arial" w:hAnsi="Arial" w:cs="Arial"/>
                <w:b/>
                <w:bCs/>
                <w:sz w:val="20"/>
                <w:szCs w:val="20"/>
                <w:lang w:val="es-MX"/>
              </w:rPr>
              <w:t>-</w:t>
            </w:r>
          </w:p>
        </w:tc>
        <w:tc>
          <w:tcPr>
            <w:tcW w:w="2132" w:type="dxa"/>
            <w:tcBorders>
              <w:top w:val="single" w:sz="6" w:space="0" w:color="auto"/>
              <w:left w:val="single" w:sz="6" w:space="0" w:color="auto"/>
              <w:bottom w:val="single" w:sz="6" w:space="0" w:color="auto"/>
              <w:right w:val="single" w:sz="6" w:space="0" w:color="auto"/>
            </w:tcBorders>
            <w:vAlign w:val="center"/>
          </w:tcPr>
          <w:p w14:paraId="4768F7EA" w14:textId="520A3988" w:rsidR="003915BB" w:rsidRPr="003915BB" w:rsidRDefault="003915BB" w:rsidP="00662A6C">
            <w:pPr>
              <w:tabs>
                <w:tab w:val="left" w:pos="204"/>
              </w:tabs>
              <w:ind w:left="-481" w:right="-676"/>
              <w:jc w:val="center"/>
              <w:rPr>
                <w:rFonts w:ascii="Arial" w:hAnsi="Arial" w:cs="Arial"/>
                <w:strike/>
                <w:sz w:val="20"/>
                <w:szCs w:val="20"/>
                <w:lang w:val="es-MX"/>
              </w:rPr>
            </w:pPr>
            <w:r w:rsidRPr="003915BB">
              <w:rPr>
                <w:rFonts w:ascii="Arial" w:hAnsi="Arial" w:cs="Arial"/>
                <w:strike/>
                <w:color w:val="ED0000"/>
                <w:sz w:val="20"/>
                <w:szCs w:val="20"/>
                <w:lang w:val="es-MX"/>
              </w:rPr>
              <w:t>12,5</w:t>
            </w:r>
            <w:r w:rsidRPr="003915BB">
              <w:rPr>
                <w:rFonts w:ascii="Arial" w:hAnsi="Arial" w:cs="Arial"/>
                <w:color w:val="ED0000"/>
                <w:sz w:val="20"/>
                <w:szCs w:val="20"/>
                <w:lang w:val="es-MX"/>
              </w:rPr>
              <w:t xml:space="preserve"> </w:t>
            </w:r>
            <w:r w:rsidRPr="003915BB">
              <w:rPr>
                <w:rFonts w:ascii="Arial" w:hAnsi="Arial" w:cs="Arial"/>
                <w:color w:val="4472C4" w:themeColor="accent1"/>
                <w:sz w:val="20"/>
                <w:szCs w:val="20"/>
                <w:lang w:val="es-MX"/>
              </w:rPr>
              <w:t>12</w:t>
            </w:r>
          </w:p>
        </w:tc>
        <w:tc>
          <w:tcPr>
            <w:tcW w:w="1837" w:type="dxa"/>
            <w:vMerge w:val="restart"/>
            <w:tcBorders>
              <w:top w:val="single" w:sz="6" w:space="0" w:color="auto"/>
              <w:left w:val="single" w:sz="6" w:space="0" w:color="auto"/>
              <w:right w:val="single" w:sz="6" w:space="0" w:color="auto"/>
            </w:tcBorders>
            <w:vAlign w:val="center"/>
          </w:tcPr>
          <w:p w14:paraId="20FBABD8" w14:textId="0AA42B15" w:rsidR="003915BB" w:rsidRPr="00480AA6" w:rsidRDefault="003915BB" w:rsidP="00662A6C">
            <w:pPr>
              <w:tabs>
                <w:tab w:val="left" w:pos="204"/>
              </w:tabs>
              <w:ind w:left="-624" w:right="-676"/>
              <w:jc w:val="center"/>
              <w:rPr>
                <w:rFonts w:ascii="Arial" w:hAnsi="Arial" w:cs="Arial"/>
                <w:sz w:val="20"/>
                <w:szCs w:val="20"/>
                <w:lang w:val="es-MX"/>
              </w:rPr>
            </w:pPr>
            <w:r w:rsidRPr="00480AA6">
              <w:rPr>
                <w:rFonts w:ascii="Arial" w:hAnsi="Arial" w:cs="Arial"/>
                <w:sz w:val="20"/>
                <w:szCs w:val="20"/>
                <w:lang w:val="es-MX"/>
              </w:rPr>
              <w:t xml:space="preserve">54 </w:t>
            </w:r>
          </w:p>
          <w:p w14:paraId="71FC3D28" w14:textId="7EF4F6FE" w:rsidR="003915BB" w:rsidRPr="00480AA6" w:rsidRDefault="003915BB" w:rsidP="00662A6C">
            <w:pPr>
              <w:tabs>
                <w:tab w:val="left" w:pos="204"/>
              </w:tabs>
              <w:ind w:left="-624" w:right="-676"/>
              <w:jc w:val="center"/>
              <w:rPr>
                <w:rFonts w:ascii="Arial" w:hAnsi="Arial" w:cs="Arial"/>
                <w:sz w:val="20"/>
                <w:szCs w:val="20"/>
                <w:lang w:val="es-MX"/>
              </w:rPr>
            </w:pPr>
            <w:r w:rsidRPr="00480AA6">
              <w:rPr>
                <w:rFonts w:ascii="Arial" w:hAnsi="Arial" w:cs="Arial"/>
                <w:sz w:val="20"/>
                <w:szCs w:val="20"/>
                <w:lang w:val="es-MX"/>
              </w:rPr>
              <w:t>o</w:t>
            </w:r>
          </w:p>
          <w:p w14:paraId="74C31081" w14:textId="7DF447E8" w:rsidR="003915BB" w:rsidRPr="00480AA6" w:rsidRDefault="003915BB" w:rsidP="00662A6C">
            <w:pPr>
              <w:tabs>
                <w:tab w:val="left" w:pos="204"/>
              </w:tabs>
              <w:ind w:left="-624" w:right="-676"/>
              <w:jc w:val="center"/>
              <w:rPr>
                <w:rFonts w:ascii="Arial" w:hAnsi="Arial" w:cs="Arial"/>
                <w:sz w:val="20"/>
                <w:szCs w:val="20"/>
                <w:lang w:val="es-MX"/>
              </w:rPr>
            </w:pPr>
            <w:r w:rsidRPr="00480AA6">
              <w:rPr>
                <w:rFonts w:ascii="Arial" w:hAnsi="Arial" w:cs="Arial"/>
                <w:sz w:val="20"/>
                <w:szCs w:val="20"/>
                <w:lang w:val="es-MX"/>
              </w:rPr>
              <w:t xml:space="preserve">4,0 </w:t>
            </w:r>
          </w:p>
        </w:tc>
        <w:tc>
          <w:tcPr>
            <w:tcW w:w="1482" w:type="dxa"/>
            <w:vMerge w:val="restart"/>
            <w:tcBorders>
              <w:top w:val="single" w:sz="6" w:space="0" w:color="auto"/>
              <w:left w:val="single" w:sz="6" w:space="0" w:color="auto"/>
              <w:right w:val="single" w:sz="6" w:space="0" w:color="auto"/>
            </w:tcBorders>
          </w:tcPr>
          <w:p w14:paraId="7A5D1122" w14:textId="77777777" w:rsidR="003915BB" w:rsidRPr="00382C6A" w:rsidRDefault="003915BB" w:rsidP="00D27ADD">
            <w:pPr>
              <w:tabs>
                <w:tab w:val="left" w:pos="204"/>
              </w:tabs>
              <w:ind w:left="-180" w:right="-676"/>
              <w:jc w:val="center"/>
              <w:rPr>
                <w:rFonts w:ascii="Arial" w:hAnsi="Arial" w:cs="Arial"/>
                <w:strike/>
                <w:color w:val="ED0000"/>
                <w:sz w:val="20"/>
                <w:szCs w:val="20"/>
                <w:lang w:val="es-MX"/>
              </w:rPr>
            </w:pPr>
            <w:r w:rsidRPr="00382C6A">
              <w:rPr>
                <w:rFonts w:ascii="Arial" w:hAnsi="Arial" w:cs="Arial"/>
                <w:strike/>
                <w:color w:val="ED0000"/>
                <w:sz w:val="20"/>
                <w:szCs w:val="20"/>
                <w:lang w:val="es-MX"/>
              </w:rPr>
              <w:t>13,3</w:t>
            </w:r>
          </w:p>
          <w:p w14:paraId="5F673152" w14:textId="77777777" w:rsidR="003915BB" w:rsidRPr="00382C6A" w:rsidRDefault="003915BB" w:rsidP="00D27ADD">
            <w:pPr>
              <w:tabs>
                <w:tab w:val="left" w:pos="204"/>
              </w:tabs>
              <w:ind w:left="-180" w:right="-676"/>
              <w:jc w:val="center"/>
              <w:rPr>
                <w:rFonts w:ascii="Arial" w:hAnsi="Arial" w:cs="Arial"/>
                <w:strike/>
                <w:color w:val="ED0000"/>
                <w:sz w:val="20"/>
                <w:szCs w:val="20"/>
                <w:lang w:val="es-MX"/>
              </w:rPr>
            </w:pPr>
            <w:r w:rsidRPr="00382C6A">
              <w:rPr>
                <w:rFonts w:ascii="Arial" w:hAnsi="Arial" w:cs="Arial"/>
                <w:strike/>
                <w:color w:val="ED0000"/>
                <w:sz w:val="20"/>
                <w:szCs w:val="20"/>
                <w:lang w:val="es-MX"/>
              </w:rPr>
              <w:t>o</w:t>
            </w:r>
          </w:p>
          <w:p w14:paraId="14DC0D41" w14:textId="77777777" w:rsidR="003915BB" w:rsidRPr="00382C6A" w:rsidRDefault="003915BB" w:rsidP="00D27ADD">
            <w:pPr>
              <w:tabs>
                <w:tab w:val="left" w:pos="204"/>
              </w:tabs>
              <w:ind w:left="-180" w:right="-676"/>
              <w:jc w:val="center"/>
              <w:rPr>
                <w:rFonts w:ascii="Arial" w:hAnsi="Arial" w:cs="Arial"/>
                <w:strike/>
                <w:color w:val="ED0000"/>
                <w:sz w:val="20"/>
                <w:szCs w:val="20"/>
                <w:lang w:val="es-MX"/>
              </w:rPr>
            </w:pPr>
            <w:r w:rsidRPr="00382C6A">
              <w:rPr>
                <w:rFonts w:ascii="Arial" w:hAnsi="Arial" w:cs="Arial"/>
                <w:strike/>
                <w:color w:val="ED0000"/>
                <w:sz w:val="20"/>
                <w:szCs w:val="20"/>
                <w:lang w:val="es-MX"/>
              </w:rPr>
              <w:t>0,8</w:t>
            </w:r>
          </w:p>
        </w:tc>
      </w:tr>
      <w:tr w:rsidR="003915BB" w:rsidRPr="00480AA6" w14:paraId="0A20A23E" w14:textId="77777777" w:rsidTr="002879F2">
        <w:tc>
          <w:tcPr>
            <w:tcW w:w="2969" w:type="dxa"/>
            <w:tcBorders>
              <w:top w:val="single" w:sz="6" w:space="0" w:color="auto"/>
              <w:left w:val="single" w:sz="6" w:space="0" w:color="auto"/>
              <w:bottom w:val="single" w:sz="6" w:space="0" w:color="auto"/>
              <w:right w:val="single" w:sz="6" w:space="0" w:color="auto"/>
            </w:tcBorders>
            <w:vAlign w:val="center"/>
          </w:tcPr>
          <w:p w14:paraId="515C5A84" w14:textId="77777777" w:rsidR="003915BB" w:rsidRPr="00480AA6" w:rsidRDefault="003915BB" w:rsidP="00D27ADD">
            <w:pPr>
              <w:tabs>
                <w:tab w:val="left" w:pos="204"/>
              </w:tabs>
              <w:ind w:left="180" w:right="-676"/>
              <w:jc w:val="both"/>
              <w:rPr>
                <w:rFonts w:ascii="Arial" w:hAnsi="Arial" w:cs="Arial"/>
                <w:sz w:val="20"/>
                <w:szCs w:val="20"/>
                <w:u w:val="single"/>
                <w:lang w:val="es-MX"/>
              </w:rPr>
            </w:pPr>
            <w:r w:rsidRPr="00480AA6">
              <w:rPr>
                <w:rFonts w:ascii="Arial" w:hAnsi="Arial" w:cs="Arial"/>
                <w:sz w:val="20"/>
                <w:szCs w:val="20"/>
                <w:u w:val="single"/>
                <w:lang w:val="es-MX"/>
              </w:rPr>
              <w:t>Rosado</w:t>
            </w:r>
          </w:p>
        </w:tc>
        <w:tc>
          <w:tcPr>
            <w:tcW w:w="1559" w:type="dxa"/>
            <w:tcBorders>
              <w:top w:val="single" w:sz="6" w:space="0" w:color="auto"/>
              <w:left w:val="single" w:sz="6" w:space="0" w:color="auto"/>
              <w:bottom w:val="single" w:sz="6" w:space="0" w:color="auto"/>
              <w:right w:val="single" w:sz="6" w:space="0" w:color="auto"/>
            </w:tcBorders>
            <w:vAlign w:val="center"/>
          </w:tcPr>
          <w:p w14:paraId="5F096433" w14:textId="77777777" w:rsidR="003915BB" w:rsidRPr="00480AA6" w:rsidRDefault="003915BB" w:rsidP="00662A6C">
            <w:pPr>
              <w:tabs>
                <w:tab w:val="left" w:pos="0"/>
              </w:tabs>
              <w:ind w:right="-676" w:hanging="622"/>
              <w:jc w:val="center"/>
              <w:rPr>
                <w:rFonts w:ascii="Arial" w:hAnsi="Arial" w:cs="Arial"/>
                <w:b/>
                <w:bCs/>
                <w:sz w:val="20"/>
                <w:szCs w:val="20"/>
                <w:lang w:val="es-MX"/>
              </w:rPr>
            </w:pPr>
            <w:r w:rsidRPr="00480AA6">
              <w:rPr>
                <w:rFonts w:ascii="Arial" w:hAnsi="Arial" w:cs="Arial"/>
                <w:b/>
                <w:bCs/>
                <w:sz w:val="20"/>
                <w:szCs w:val="20"/>
                <w:lang w:val="es-MX"/>
              </w:rPr>
              <w:t>-</w:t>
            </w:r>
          </w:p>
        </w:tc>
        <w:tc>
          <w:tcPr>
            <w:tcW w:w="2132" w:type="dxa"/>
            <w:tcBorders>
              <w:top w:val="single" w:sz="6" w:space="0" w:color="auto"/>
              <w:left w:val="single" w:sz="6" w:space="0" w:color="auto"/>
              <w:bottom w:val="single" w:sz="6" w:space="0" w:color="auto"/>
              <w:right w:val="single" w:sz="6" w:space="0" w:color="auto"/>
            </w:tcBorders>
            <w:vAlign w:val="center"/>
          </w:tcPr>
          <w:p w14:paraId="0655E819" w14:textId="78B1DBE4" w:rsidR="003915BB" w:rsidRPr="003915BB" w:rsidRDefault="003915BB" w:rsidP="00662A6C">
            <w:pPr>
              <w:tabs>
                <w:tab w:val="left" w:pos="204"/>
              </w:tabs>
              <w:ind w:left="-481" w:right="-676"/>
              <w:jc w:val="center"/>
              <w:rPr>
                <w:rFonts w:ascii="Arial" w:hAnsi="Arial" w:cs="Arial"/>
                <w:strike/>
                <w:color w:val="ED0000"/>
                <w:sz w:val="20"/>
                <w:szCs w:val="20"/>
                <w:lang w:val="es-MX"/>
              </w:rPr>
            </w:pPr>
            <w:r w:rsidRPr="003915BB">
              <w:rPr>
                <w:rFonts w:ascii="Arial" w:hAnsi="Arial" w:cs="Arial"/>
                <w:strike/>
                <w:color w:val="ED0000"/>
                <w:sz w:val="20"/>
                <w:szCs w:val="20"/>
                <w:lang w:val="es-MX"/>
              </w:rPr>
              <w:t>12,0</w:t>
            </w:r>
            <w:r w:rsidRPr="003915BB">
              <w:rPr>
                <w:rFonts w:ascii="Arial" w:hAnsi="Arial" w:cs="Arial"/>
                <w:color w:val="4472C4" w:themeColor="accent1"/>
                <w:sz w:val="20"/>
                <w:szCs w:val="20"/>
                <w:lang w:val="es-MX"/>
              </w:rPr>
              <w:t xml:space="preserve"> 11</w:t>
            </w:r>
          </w:p>
        </w:tc>
        <w:tc>
          <w:tcPr>
            <w:tcW w:w="1837" w:type="dxa"/>
            <w:vMerge/>
            <w:tcBorders>
              <w:left w:val="single" w:sz="6" w:space="0" w:color="auto"/>
              <w:right w:val="single" w:sz="6" w:space="0" w:color="auto"/>
            </w:tcBorders>
          </w:tcPr>
          <w:p w14:paraId="28B5CC51" w14:textId="77777777" w:rsidR="003915BB" w:rsidRPr="00480AA6" w:rsidRDefault="003915BB" w:rsidP="00662A6C">
            <w:pPr>
              <w:tabs>
                <w:tab w:val="left" w:pos="204"/>
              </w:tabs>
              <w:ind w:left="-624" w:right="-676"/>
              <w:jc w:val="center"/>
              <w:rPr>
                <w:rFonts w:ascii="Arial" w:hAnsi="Arial" w:cs="Arial"/>
                <w:sz w:val="20"/>
                <w:szCs w:val="20"/>
                <w:lang w:val="es-MX"/>
              </w:rPr>
            </w:pPr>
          </w:p>
        </w:tc>
        <w:tc>
          <w:tcPr>
            <w:tcW w:w="1482" w:type="dxa"/>
            <w:vMerge/>
            <w:tcBorders>
              <w:left w:val="single" w:sz="6" w:space="0" w:color="auto"/>
              <w:right w:val="single" w:sz="6" w:space="0" w:color="auto"/>
            </w:tcBorders>
          </w:tcPr>
          <w:p w14:paraId="616C12F8" w14:textId="77777777" w:rsidR="003915BB" w:rsidRPr="00382C6A" w:rsidRDefault="003915BB" w:rsidP="00D27ADD">
            <w:pPr>
              <w:tabs>
                <w:tab w:val="left" w:pos="204"/>
              </w:tabs>
              <w:ind w:left="-180" w:right="-676"/>
              <w:jc w:val="center"/>
              <w:rPr>
                <w:rFonts w:ascii="Arial" w:hAnsi="Arial" w:cs="Arial"/>
                <w:strike/>
                <w:color w:val="ED0000"/>
                <w:sz w:val="20"/>
                <w:szCs w:val="20"/>
                <w:lang w:val="es-MX"/>
              </w:rPr>
            </w:pPr>
          </w:p>
        </w:tc>
      </w:tr>
      <w:tr w:rsidR="003915BB" w:rsidRPr="00480AA6" w14:paraId="2881F735" w14:textId="77777777" w:rsidTr="002879F2">
        <w:tc>
          <w:tcPr>
            <w:tcW w:w="2969" w:type="dxa"/>
            <w:tcBorders>
              <w:top w:val="single" w:sz="6" w:space="0" w:color="auto"/>
              <w:left w:val="single" w:sz="6" w:space="0" w:color="auto"/>
              <w:bottom w:val="single" w:sz="6" w:space="0" w:color="auto"/>
              <w:right w:val="single" w:sz="6" w:space="0" w:color="auto"/>
            </w:tcBorders>
            <w:vAlign w:val="center"/>
          </w:tcPr>
          <w:p w14:paraId="1668F5A5" w14:textId="419E2C75" w:rsidR="003915BB" w:rsidRPr="00480AA6" w:rsidRDefault="003915BB" w:rsidP="00D27ADD">
            <w:pPr>
              <w:tabs>
                <w:tab w:val="left" w:pos="204"/>
              </w:tabs>
              <w:ind w:left="180" w:right="-676"/>
              <w:jc w:val="both"/>
              <w:rPr>
                <w:rFonts w:ascii="Arial" w:hAnsi="Arial" w:cs="Arial"/>
                <w:sz w:val="20"/>
                <w:szCs w:val="20"/>
                <w:u w:val="single"/>
                <w:lang w:val="es-MX"/>
              </w:rPr>
            </w:pPr>
            <w:r>
              <w:rPr>
                <w:rFonts w:ascii="Arial" w:hAnsi="Arial" w:cs="Arial"/>
                <w:sz w:val="20"/>
                <w:szCs w:val="20"/>
                <w:u w:val="single"/>
                <w:lang w:val="es-MX"/>
              </w:rPr>
              <w:t>Blanco</w:t>
            </w:r>
          </w:p>
        </w:tc>
        <w:tc>
          <w:tcPr>
            <w:tcW w:w="1559" w:type="dxa"/>
            <w:tcBorders>
              <w:top w:val="single" w:sz="6" w:space="0" w:color="auto"/>
              <w:left w:val="single" w:sz="6" w:space="0" w:color="auto"/>
              <w:bottom w:val="single" w:sz="6" w:space="0" w:color="auto"/>
              <w:right w:val="single" w:sz="6" w:space="0" w:color="auto"/>
            </w:tcBorders>
            <w:vAlign w:val="center"/>
          </w:tcPr>
          <w:p w14:paraId="53A47456" w14:textId="5704111E" w:rsidR="003915BB" w:rsidRPr="00480AA6" w:rsidRDefault="003915BB" w:rsidP="00662A6C">
            <w:pPr>
              <w:tabs>
                <w:tab w:val="left" w:pos="0"/>
              </w:tabs>
              <w:ind w:right="-676" w:hanging="622"/>
              <w:jc w:val="center"/>
              <w:rPr>
                <w:rFonts w:ascii="Arial" w:hAnsi="Arial" w:cs="Arial"/>
                <w:b/>
                <w:bCs/>
                <w:sz w:val="20"/>
                <w:szCs w:val="20"/>
                <w:lang w:val="es-MX"/>
              </w:rPr>
            </w:pPr>
            <w:r w:rsidRPr="00480AA6">
              <w:rPr>
                <w:rFonts w:ascii="Arial" w:hAnsi="Arial" w:cs="Arial"/>
                <w:b/>
                <w:bCs/>
                <w:sz w:val="20"/>
                <w:szCs w:val="20"/>
                <w:lang w:val="es-MX"/>
              </w:rPr>
              <w:t>-</w:t>
            </w:r>
          </w:p>
        </w:tc>
        <w:tc>
          <w:tcPr>
            <w:tcW w:w="2132" w:type="dxa"/>
            <w:tcBorders>
              <w:top w:val="single" w:sz="6" w:space="0" w:color="auto"/>
              <w:left w:val="single" w:sz="6" w:space="0" w:color="auto"/>
              <w:bottom w:val="single" w:sz="6" w:space="0" w:color="auto"/>
              <w:right w:val="single" w:sz="6" w:space="0" w:color="auto"/>
            </w:tcBorders>
            <w:vAlign w:val="center"/>
          </w:tcPr>
          <w:p w14:paraId="670FE653" w14:textId="6EEA7E38" w:rsidR="003915BB" w:rsidRPr="003915BB" w:rsidRDefault="003915BB" w:rsidP="00662A6C">
            <w:pPr>
              <w:tabs>
                <w:tab w:val="left" w:pos="204"/>
              </w:tabs>
              <w:ind w:left="-481" w:right="-676"/>
              <w:jc w:val="center"/>
              <w:rPr>
                <w:rFonts w:ascii="Arial" w:hAnsi="Arial" w:cs="Arial"/>
                <w:color w:val="ED0000"/>
                <w:sz w:val="20"/>
                <w:szCs w:val="20"/>
                <w:lang w:val="es-MX"/>
              </w:rPr>
            </w:pPr>
            <w:r w:rsidRPr="003915BB">
              <w:rPr>
                <w:rFonts w:ascii="Arial" w:hAnsi="Arial" w:cs="Arial"/>
                <w:color w:val="4472C4" w:themeColor="accent1"/>
                <w:sz w:val="20"/>
                <w:szCs w:val="20"/>
                <w:lang w:val="es-MX"/>
              </w:rPr>
              <w:t>10</w:t>
            </w:r>
          </w:p>
        </w:tc>
        <w:tc>
          <w:tcPr>
            <w:tcW w:w="1837" w:type="dxa"/>
            <w:vMerge/>
            <w:tcBorders>
              <w:left w:val="single" w:sz="6" w:space="0" w:color="auto"/>
              <w:bottom w:val="single" w:sz="6" w:space="0" w:color="auto"/>
              <w:right w:val="single" w:sz="6" w:space="0" w:color="auto"/>
            </w:tcBorders>
          </w:tcPr>
          <w:p w14:paraId="6803EB3F" w14:textId="77777777" w:rsidR="003915BB" w:rsidRPr="00480AA6" w:rsidRDefault="003915BB" w:rsidP="00662A6C">
            <w:pPr>
              <w:tabs>
                <w:tab w:val="left" w:pos="204"/>
              </w:tabs>
              <w:ind w:left="-624" w:right="-676"/>
              <w:jc w:val="center"/>
              <w:rPr>
                <w:rFonts w:ascii="Arial" w:hAnsi="Arial" w:cs="Arial"/>
                <w:sz w:val="20"/>
                <w:szCs w:val="20"/>
                <w:lang w:val="es-MX"/>
              </w:rPr>
            </w:pPr>
          </w:p>
        </w:tc>
        <w:tc>
          <w:tcPr>
            <w:tcW w:w="1482" w:type="dxa"/>
            <w:vMerge/>
            <w:tcBorders>
              <w:left w:val="single" w:sz="6" w:space="0" w:color="auto"/>
              <w:bottom w:val="single" w:sz="6" w:space="0" w:color="auto"/>
              <w:right w:val="single" w:sz="6" w:space="0" w:color="auto"/>
            </w:tcBorders>
          </w:tcPr>
          <w:p w14:paraId="7964BBB5" w14:textId="77777777" w:rsidR="003915BB" w:rsidRPr="00382C6A" w:rsidRDefault="003915BB" w:rsidP="00D27ADD">
            <w:pPr>
              <w:tabs>
                <w:tab w:val="left" w:pos="204"/>
              </w:tabs>
              <w:ind w:left="-180" w:right="-676"/>
              <w:jc w:val="center"/>
              <w:rPr>
                <w:rFonts w:ascii="Arial" w:hAnsi="Arial" w:cs="Arial"/>
                <w:strike/>
                <w:color w:val="ED0000"/>
                <w:sz w:val="20"/>
                <w:szCs w:val="20"/>
                <w:lang w:val="es-MX"/>
              </w:rPr>
            </w:pPr>
          </w:p>
        </w:tc>
      </w:tr>
      <w:tr w:rsidR="00D27ADD" w:rsidRPr="00480AA6" w14:paraId="18757E72" w14:textId="77777777" w:rsidTr="002879F2">
        <w:tc>
          <w:tcPr>
            <w:tcW w:w="2969" w:type="dxa"/>
            <w:tcBorders>
              <w:top w:val="single" w:sz="6" w:space="0" w:color="auto"/>
              <w:left w:val="single" w:sz="6" w:space="0" w:color="auto"/>
              <w:bottom w:val="single" w:sz="6" w:space="0" w:color="auto"/>
              <w:right w:val="single" w:sz="6" w:space="0" w:color="auto"/>
            </w:tcBorders>
          </w:tcPr>
          <w:p w14:paraId="20FCD873" w14:textId="7D7F39C1" w:rsidR="00D27ADD" w:rsidRPr="00373DF5" w:rsidRDefault="00373DF5" w:rsidP="00D27ADD">
            <w:pPr>
              <w:tabs>
                <w:tab w:val="left" w:pos="204"/>
              </w:tabs>
              <w:ind w:left="180" w:right="-676"/>
              <w:jc w:val="both"/>
              <w:rPr>
                <w:rFonts w:ascii="Arial" w:hAnsi="Arial" w:cs="Arial"/>
                <w:b/>
                <w:sz w:val="20"/>
                <w:szCs w:val="20"/>
                <w:lang w:val="es-MX"/>
              </w:rPr>
            </w:pPr>
            <w:r w:rsidRPr="00373DF5">
              <w:rPr>
                <w:rFonts w:ascii="Arial" w:hAnsi="Arial" w:cs="Arial"/>
                <w:b/>
                <w:sz w:val="20"/>
                <w:szCs w:val="20"/>
                <w:lang w:val="es-MX"/>
              </w:rPr>
              <w:t>JUMILLA</w:t>
            </w:r>
          </w:p>
        </w:tc>
        <w:tc>
          <w:tcPr>
            <w:tcW w:w="1559" w:type="dxa"/>
            <w:tcBorders>
              <w:top w:val="single" w:sz="6" w:space="0" w:color="auto"/>
              <w:left w:val="single" w:sz="6" w:space="0" w:color="auto"/>
              <w:bottom w:val="single" w:sz="6" w:space="0" w:color="auto"/>
              <w:right w:val="single" w:sz="6" w:space="0" w:color="auto"/>
            </w:tcBorders>
          </w:tcPr>
          <w:p w14:paraId="1F0888E6" w14:textId="77777777" w:rsidR="00D27ADD" w:rsidRPr="00480AA6" w:rsidRDefault="00D27ADD" w:rsidP="00662A6C">
            <w:pPr>
              <w:tabs>
                <w:tab w:val="left" w:pos="0"/>
              </w:tabs>
              <w:ind w:right="-676" w:hanging="622"/>
              <w:jc w:val="center"/>
              <w:rPr>
                <w:rFonts w:ascii="Arial" w:hAnsi="Arial" w:cs="Arial"/>
                <w:b/>
                <w:bCs/>
                <w:sz w:val="20"/>
                <w:szCs w:val="20"/>
                <w:lang w:val="es-MX"/>
              </w:rPr>
            </w:pPr>
          </w:p>
        </w:tc>
        <w:tc>
          <w:tcPr>
            <w:tcW w:w="2132" w:type="dxa"/>
            <w:tcBorders>
              <w:top w:val="single" w:sz="6" w:space="0" w:color="auto"/>
              <w:left w:val="single" w:sz="6" w:space="0" w:color="auto"/>
              <w:bottom w:val="single" w:sz="6" w:space="0" w:color="auto"/>
              <w:right w:val="single" w:sz="6" w:space="0" w:color="auto"/>
            </w:tcBorders>
          </w:tcPr>
          <w:p w14:paraId="2578A038" w14:textId="77777777" w:rsidR="00D27ADD" w:rsidRPr="00480AA6" w:rsidRDefault="00D27ADD" w:rsidP="00662A6C">
            <w:pPr>
              <w:tabs>
                <w:tab w:val="left" w:pos="204"/>
              </w:tabs>
              <w:ind w:left="-481" w:right="-676"/>
              <w:jc w:val="center"/>
              <w:rPr>
                <w:rFonts w:ascii="Arial" w:hAnsi="Arial" w:cs="Arial"/>
                <w:sz w:val="20"/>
                <w:szCs w:val="20"/>
                <w:lang w:val="es-MX"/>
              </w:rPr>
            </w:pPr>
          </w:p>
        </w:tc>
        <w:tc>
          <w:tcPr>
            <w:tcW w:w="1837" w:type="dxa"/>
            <w:tcBorders>
              <w:top w:val="single" w:sz="6" w:space="0" w:color="auto"/>
              <w:left w:val="single" w:sz="6" w:space="0" w:color="auto"/>
              <w:bottom w:val="single" w:sz="6" w:space="0" w:color="auto"/>
              <w:right w:val="single" w:sz="6" w:space="0" w:color="auto"/>
            </w:tcBorders>
          </w:tcPr>
          <w:p w14:paraId="1FA754D2" w14:textId="77777777" w:rsidR="00D27ADD" w:rsidRPr="00480AA6" w:rsidRDefault="00D27ADD" w:rsidP="00662A6C">
            <w:pPr>
              <w:tabs>
                <w:tab w:val="left" w:pos="204"/>
              </w:tabs>
              <w:ind w:left="-624" w:right="-676"/>
              <w:jc w:val="center"/>
              <w:rPr>
                <w:rFonts w:ascii="Arial" w:hAnsi="Arial" w:cs="Arial"/>
                <w:sz w:val="20"/>
                <w:szCs w:val="20"/>
                <w:lang w:val="es-MX"/>
              </w:rPr>
            </w:pPr>
          </w:p>
        </w:tc>
        <w:tc>
          <w:tcPr>
            <w:tcW w:w="1482" w:type="dxa"/>
            <w:tcBorders>
              <w:top w:val="single" w:sz="6" w:space="0" w:color="auto"/>
              <w:left w:val="single" w:sz="6" w:space="0" w:color="auto"/>
              <w:bottom w:val="single" w:sz="6" w:space="0" w:color="auto"/>
              <w:right w:val="single" w:sz="6" w:space="0" w:color="auto"/>
            </w:tcBorders>
          </w:tcPr>
          <w:p w14:paraId="716DB2E9" w14:textId="77777777" w:rsidR="00D27ADD" w:rsidRPr="00382C6A" w:rsidRDefault="00D27ADD" w:rsidP="00D27ADD">
            <w:pPr>
              <w:tabs>
                <w:tab w:val="left" w:pos="204"/>
              </w:tabs>
              <w:ind w:left="-180" w:right="-676"/>
              <w:jc w:val="center"/>
              <w:rPr>
                <w:rFonts w:ascii="Arial" w:hAnsi="Arial" w:cs="Arial"/>
                <w:strike/>
                <w:color w:val="ED0000"/>
                <w:sz w:val="20"/>
                <w:szCs w:val="20"/>
                <w:lang w:val="es-MX"/>
              </w:rPr>
            </w:pPr>
          </w:p>
        </w:tc>
      </w:tr>
      <w:tr w:rsidR="00D27ADD" w:rsidRPr="00480AA6" w14:paraId="4E25B7DA" w14:textId="77777777" w:rsidTr="002879F2">
        <w:tc>
          <w:tcPr>
            <w:tcW w:w="2969" w:type="dxa"/>
            <w:tcBorders>
              <w:top w:val="single" w:sz="6" w:space="0" w:color="auto"/>
              <w:left w:val="single" w:sz="6" w:space="0" w:color="auto"/>
              <w:bottom w:val="single" w:sz="6" w:space="0" w:color="auto"/>
              <w:right w:val="single" w:sz="6" w:space="0" w:color="auto"/>
            </w:tcBorders>
          </w:tcPr>
          <w:p w14:paraId="6E80A12B" w14:textId="77777777" w:rsidR="00D27ADD" w:rsidRPr="00480AA6" w:rsidRDefault="00D27ADD" w:rsidP="00D27ADD">
            <w:pPr>
              <w:tabs>
                <w:tab w:val="left" w:pos="204"/>
              </w:tabs>
              <w:ind w:left="180" w:right="-676"/>
              <w:jc w:val="both"/>
              <w:rPr>
                <w:rFonts w:ascii="Arial" w:hAnsi="Arial" w:cs="Arial"/>
                <w:sz w:val="20"/>
                <w:szCs w:val="20"/>
                <w:u w:val="single"/>
                <w:lang w:val="es-MX"/>
              </w:rPr>
            </w:pPr>
            <w:r w:rsidRPr="00480AA6">
              <w:rPr>
                <w:rFonts w:ascii="Arial" w:hAnsi="Arial" w:cs="Arial"/>
                <w:sz w:val="20"/>
                <w:szCs w:val="20"/>
                <w:u w:val="single"/>
                <w:lang w:val="es-MX"/>
              </w:rPr>
              <w:t xml:space="preserve">Tinto </w:t>
            </w:r>
          </w:p>
        </w:tc>
        <w:tc>
          <w:tcPr>
            <w:tcW w:w="1559" w:type="dxa"/>
            <w:tcBorders>
              <w:top w:val="single" w:sz="6" w:space="0" w:color="auto"/>
              <w:left w:val="single" w:sz="6" w:space="0" w:color="auto"/>
              <w:bottom w:val="single" w:sz="6" w:space="0" w:color="auto"/>
              <w:right w:val="single" w:sz="6" w:space="0" w:color="auto"/>
            </w:tcBorders>
          </w:tcPr>
          <w:p w14:paraId="57B3F2F1" w14:textId="77777777" w:rsidR="00D27ADD" w:rsidRPr="00480AA6" w:rsidRDefault="00D27ADD" w:rsidP="00662A6C">
            <w:pPr>
              <w:tabs>
                <w:tab w:val="left" w:pos="0"/>
              </w:tabs>
              <w:ind w:right="-676" w:hanging="622"/>
              <w:jc w:val="center"/>
              <w:rPr>
                <w:rFonts w:ascii="Arial" w:hAnsi="Arial" w:cs="Arial"/>
                <w:b/>
                <w:bCs/>
                <w:sz w:val="20"/>
                <w:szCs w:val="20"/>
                <w:lang w:val="es-MX"/>
              </w:rPr>
            </w:pPr>
            <w:r w:rsidRPr="00480AA6">
              <w:rPr>
                <w:rFonts w:ascii="Arial" w:hAnsi="Arial" w:cs="Arial"/>
                <w:b/>
                <w:bCs/>
                <w:sz w:val="20"/>
                <w:szCs w:val="20"/>
                <w:lang w:val="es-MX"/>
              </w:rPr>
              <w:t>-</w:t>
            </w:r>
          </w:p>
        </w:tc>
        <w:tc>
          <w:tcPr>
            <w:tcW w:w="2132" w:type="dxa"/>
            <w:tcBorders>
              <w:top w:val="single" w:sz="6" w:space="0" w:color="auto"/>
              <w:left w:val="single" w:sz="6" w:space="0" w:color="auto"/>
              <w:bottom w:val="single" w:sz="6" w:space="0" w:color="auto"/>
              <w:right w:val="single" w:sz="6" w:space="0" w:color="auto"/>
            </w:tcBorders>
          </w:tcPr>
          <w:p w14:paraId="2D7BFF5D" w14:textId="77777777" w:rsidR="00D27ADD" w:rsidRPr="00480AA6" w:rsidRDefault="00D27ADD" w:rsidP="00662A6C">
            <w:pPr>
              <w:tabs>
                <w:tab w:val="left" w:pos="204"/>
              </w:tabs>
              <w:ind w:left="-481" w:right="-676"/>
              <w:jc w:val="center"/>
              <w:rPr>
                <w:rFonts w:ascii="Arial" w:hAnsi="Arial" w:cs="Arial"/>
                <w:sz w:val="20"/>
                <w:szCs w:val="20"/>
                <w:lang w:val="es-MX"/>
              </w:rPr>
            </w:pPr>
            <w:r w:rsidRPr="00480AA6">
              <w:rPr>
                <w:rFonts w:ascii="Arial" w:hAnsi="Arial" w:cs="Arial"/>
                <w:sz w:val="20"/>
                <w:szCs w:val="20"/>
                <w:lang w:val="es-MX"/>
              </w:rPr>
              <w:t>12,0</w:t>
            </w:r>
          </w:p>
        </w:tc>
        <w:tc>
          <w:tcPr>
            <w:tcW w:w="1837" w:type="dxa"/>
            <w:vMerge w:val="restart"/>
            <w:tcBorders>
              <w:top w:val="single" w:sz="6" w:space="0" w:color="auto"/>
              <w:left w:val="single" w:sz="6" w:space="0" w:color="auto"/>
              <w:right w:val="single" w:sz="6" w:space="0" w:color="auto"/>
            </w:tcBorders>
          </w:tcPr>
          <w:p w14:paraId="1E5813AA" w14:textId="18728546" w:rsidR="00D27ADD" w:rsidRPr="00480AA6" w:rsidRDefault="00D27ADD" w:rsidP="002879F2">
            <w:pPr>
              <w:tabs>
                <w:tab w:val="left" w:pos="204"/>
              </w:tabs>
              <w:ind w:left="-624" w:right="-676"/>
              <w:jc w:val="center"/>
              <w:rPr>
                <w:rFonts w:ascii="Arial" w:hAnsi="Arial" w:cs="Arial"/>
                <w:sz w:val="20"/>
                <w:szCs w:val="20"/>
                <w:lang w:val="es-MX"/>
              </w:rPr>
            </w:pPr>
            <w:r w:rsidRPr="00480AA6">
              <w:rPr>
                <w:rFonts w:ascii="Arial" w:hAnsi="Arial" w:cs="Arial"/>
                <w:sz w:val="20"/>
                <w:szCs w:val="20"/>
                <w:lang w:val="es-MX"/>
              </w:rPr>
              <w:t xml:space="preserve">54 </w:t>
            </w:r>
            <w:r w:rsidR="002879F2">
              <w:rPr>
                <w:rFonts w:ascii="Arial" w:hAnsi="Arial" w:cs="Arial"/>
                <w:sz w:val="20"/>
                <w:szCs w:val="20"/>
                <w:lang w:val="es-MX"/>
              </w:rPr>
              <w:t>o</w:t>
            </w:r>
            <w:r w:rsidRPr="00480AA6">
              <w:rPr>
                <w:rFonts w:ascii="Arial" w:hAnsi="Arial" w:cs="Arial"/>
                <w:sz w:val="20"/>
                <w:szCs w:val="20"/>
                <w:lang w:val="es-MX"/>
              </w:rPr>
              <w:t xml:space="preserve"> 4,0 </w:t>
            </w:r>
          </w:p>
        </w:tc>
        <w:tc>
          <w:tcPr>
            <w:tcW w:w="1482" w:type="dxa"/>
            <w:vMerge w:val="restart"/>
            <w:tcBorders>
              <w:top w:val="single" w:sz="6" w:space="0" w:color="auto"/>
              <w:left w:val="single" w:sz="6" w:space="0" w:color="auto"/>
              <w:right w:val="single" w:sz="6" w:space="0" w:color="auto"/>
            </w:tcBorders>
            <w:vAlign w:val="center"/>
          </w:tcPr>
          <w:p w14:paraId="33F710F0" w14:textId="77777777" w:rsidR="00D27ADD" w:rsidRPr="00382C6A" w:rsidRDefault="00D27ADD" w:rsidP="00D27ADD">
            <w:pPr>
              <w:tabs>
                <w:tab w:val="left" w:pos="204"/>
              </w:tabs>
              <w:ind w:left="-180" w:right="-676"/>
              <w:jc w:val="center"/>
              <w:rPr>
                <w:rFonts w:ascii="Arial" w:hAnsi="Arial" w:cs="Arial"/>
                <w:strike/>
                <w:color w:val="ED0000"/>
                <w:sz w:val="20"/>
                <w:szCs w:val="20"/>
                <w:lang w:val="es-MX"/>
              </w:rPr>
            </w:pPr>
            <w:r w:rsidRPr="00382C6A">
              <w:rPr>
                <w:rFonts w:ascii="Arial" w:hAnsi="Arial" w:cs="Arial"/>
                <w:strike/>
                <w:color w:val="ED0000"/>
                <w:sz w:val="20"/>
                <w:szCs w:val="20"/>
                <w:lang w:val="es-MX"/>
              </w:rPr>
              <w:t>13,3</w:t>
            </w:r>
          </w:p>
          <w:p w14:paraId="28519929" w14:textId="77777777" w:rsidR="00D27ADD" w:rsidRPr="00382C6A" w:rsidRDefault="00D27ADD" w:rsidP="00D27ADD">
            <w:pPr>
              <w:tabs>
                <w:tab w:val="left" w:pos="204"/>
              </w:tabs>
              <w:ind w:left="-180" w:right="-676"/>
              <w:jc w:val="center"/>
              <w:rPr>
                <w:rFonts w:ascii="Arial" w:hAnsi="Arial" w:cs="Arial"/>
                <w:strike/>
                <w:color w:val="ED0000"/>
                <w:sz w:val="20"/>
                <w:szCs w:val="20"/>
                <w:lang w:val="es-MX"/>
              </w:rPr>
            </w:pPr>
            <w:r w:rsidRPr="00382C6A">
              <w:rPr>
                <w:rFonts w:ascii="Arial" w:hAnsi="Arial" w:cs="Arial"/>
                <w:strike/>
                <w:color w:val="ED0000"/>
                <w:sz w:val="20"/>
                <w:szCs w:val="20"/>
                <w:lang w:val="es-MX"/>
              </w:rPr>
              <w:t>o</w:t>
            </w:r>
          </w:p>
          <w:p w14:paraId="5D6D88CB" w14:textId="77777777" w:rsidR="00D27ADD" w:rsidRPr="00382C6A" w:rsidRDefault="00D27ADD" w:rsidP="00D27ADD">
            <w:pPr>
              <w:tabs>
                <w:tab w:val="left" w:pos="204"/>
              </w:tabs>
              <w:ind w:left="-180" w:right="-676"/>
              <w:jc w:val="center"/>
              <w:rPr>
                <w:rFonts w:ascii="Arial" w:hAnsi="Arial" w:cs="Arial"/>
                <w:strike/>
                <w:color w:val="ED0000"/>
                <w:sz w:val="20"/>
                <w:szCs w:val="20"/>
                <w:lang w:val="es-MX"/>
              </w:rPr>
            </w:pPr>
            <w:r w:rsidRPr="00382C6A">
              <w:rPr>
                <w:rFonts w:ascii="Arial" w:hAnsi="Arial" w:cs="Arial"/>
                <w:strike/>
                <w:color w:val="ED0000"/>
                <w:sz w:val="20"/>
                <w:szCs w:val="20"/>
                <w:lang w:val="es-MX"/>
              </w:rPr>
              <w:t>0,8</w:t>
            </w:r>
          </w:p>
        </w:tc>
      </w:tr>
      <w:tr w:rsidR="00D27ADD" w:rsidRPr="00480AA6" w14:paraId="6DDA1AF1" w14:textId="77777777" w:rsidTr="002879F2">
        <w:tc>
          <w:tcPr>
            <w:tcW w:w="2969" w:type="dxa"/>
            <w:tcBorders>
              <w:top w:val="single" w:sz="6" w:space="0" w:color="auto"/>
              <w:left w:val="single" w:sz="6" w:space="0" w:color="auto"/>
              <w:bottom w:val="single" w:sz="6" w:space="0" w:color="auto"/>
              <w:right w:val="single" w:sz="6" w:space="0" w:color="auto"/>
            </w:tcBorders>
          </w:tcPr>
          <w:p w14:paraId="180AF373" w14:textId="77777777" w:rsidR="00D27ADD" w:rsidRPr="00480AA6" w:rsidRDefault="00D27ADD" w:rsidP="00D27ADD">
            <w:pPr>
              <w:tabs>
                <w:tab w:val="left" w:pos="204"/>
              </w:tabs>
              <w:ind w:left="180" w:right="-676"/>
              <w:jc w:val="both"/>
              <w:rPr>
                <w:rFonts w:ascii="Arial" w:hAnsi="Arial" w:cs="Arial"/>
                <w:sz w:val="20"/>
                <w:szCs w:val="20"/>
                <w:u w:val="single"/>
                <w:lang w:val="es-MX"/>
              </w:rPr>
            </w:pPr>
            <w:r w:rsidRPr="00480AA6">
              <w:rPr>
                <w:rFonts w:ascii="Arial" w:hAnsi="Arial" w:cs="Arial"/>
                <w:sz w:val="20"/>
                <w:szCs w:val="20"/>
                <w:u w:val="single"/>
                <w:lang w:val="es-MX"/>
              </w:rPr>
              <w:t xml:space="preserve">Rosado </w:t>
            </w:r>
          </w:p>
        </w:tc>
        <w:tc>
          <w:tcPr>
            <w:tcW w:w="1559" w:type="dxa"/>
            <w:tcBorders>
              <w:top w:val="single" w:sz="6" w:space="0" w:color="auto"/>
              <w:left w:val="single" w:sz="6" w:space="0" w:color="auto"/>
              <w:bottom w:val="single" w:sz="6" w:space="0" w:color="auto"/>
              <w:right w:val="single" w:sz="6" w:space="0" w:color="auto"/>
            </w:tcBorders>
          </w:tcPr>
          <w:p w14:paraId="772A40AA" w14:textId="77777777" w:rsidR="00D27ADD" w:rsidRPr="00480AA6" w:rsidRDefault="00D27ADD" w:rsidP="00662A6C">
            <w:pPr>
              <w:tabs>
                <w:tab w:val="left" w:pos="0"/>
              </w:tabs>
              <w:ind w:right="-676" w:hanging="622"/>
              <w:jc w:val="center"/>
              <w:rPr>
                <w:rFonts w:ascii="Arial" w:hAnsi="Arial" w:cs="Arial"/>
                <w:b/>
                <w:bCs/>
                <w:sz w:val="20"/>
                <w:szCs w:val="20"/>
                <w:lang w:val="es-MX"/>
              </w:rPr>
            </w:pPr>
            <w:r w:rsidRPr="00480AA6">
              <w:rPr>
                <w:rFonts w:ascii="Arial" w:hAnsi="Arial" w:cs="Arial"/>
                <w:b/>
                <w:bCs/>
                <w:sz w:val="20"/>
                <w:szCs w:val="20"/>
                <w:lang w:val="es-MX"/>
              </w:rPr>
              <w:t>-</w:t>
            </w:r>
          </w:p>
        </w:tc>
        <w:tc>
          <w:tcPr>
            <w:tcW w:w="2132" w:type="dxa"/>
            <w:tcBorders>
              <w:top w:val="single" w:sz="6" w:space="0" w:color="auto"/>
              <w:left w:val="single" w:sz="6" w:space="0" w:color="auto"/>
              <w:bottom w:val="single" w:sz="6" w:space="0" w:color="auto"/>
              <w:right w:val="single" w:sz="6" w:space="0" w:color="auto"/>
            </w:tcBorders>
          </w:tcPr>
          <w:p w14:paraId="2AFFBB4F" w14:textId="7B48094B" w:rsidR="00D27ADD" w:rsidRPr="00662A6C" w:rsidRDefault="00D27ADD" w:rsidP="00662A6C">
            <w:pPr>
              <w:tabs>
                <w:tab w:val="left" w:pos="204"/>
              </w:tabs>
              <w:ind w:left="-481" w:right="-676"/>
              <w:jc w:val="center"/>
              <w:rPr>
                <w:rFonts w:ascii="Arial" w:hAnsi="Arial" w:cs="Arial"/>
                <w:strike/>
                <w:color w:val="ED0000"/>
                <w:sz w:val="20"/>
                <w:szCs w:val="20"/>
                <w:lang w:val="es-MX"/>
              </w:rPr>
            </w:pPr>
            <w:r w:rsidRPr="00662A6C">
              <w:rPr>
                <w:rFonts w:ascii="Arial" w:hAnsi="Arial" w:cs="Arial"/>
                <w:strike/>
                <w:color w:val="ED0000"/>
                <w:sz w:val="20"/>
                <w:szCs w:val="20"/>
                <w:lang w:val="es-MX"/>
              </w:rPr>
              <w:t>11,5</w:t>
            </w:r>
            <w:r w:rsidR="00662A6C" w:rsidRPr="00662A6C">
              <w:rPr>
                <w:rFonts w:ascii="Arial" w:hAnsi="Arial" w:cs="Arial"/>
                <w:color w:val="4472C4" w:themeColor="accent1"/>
                <w:sz w:val="20"/>
                <w:szCs w:val="20"/>
                <w:lang w:val="es-MX"/>
              </w:rPr>
              <w:t xml:space="preserve"> 11</w:t>
            </w:r>
          </w:p>
        </w:tc>
        <w:tc>
          <w:tcPr>
            <w:tcW w:w="1837" w:type="dxa"/>
            <w:vMerge/>
            <w:tcBorders>
              <w:left w:val="single" w:sz="6" w:space="0" w:color="auto"/>
              <w:right w:val="single" w:sz="6" w:space="0" w:color="auto"/>
            </w:tcBorders>
          </w:tcPr>
          <w:p w14:paraId="2FC1A1CA" w14:textId="77777777" w:rsidR="00D27ADD" w:rsidRPr="00480AA6" w:rsidRDefault="00D27ADD" w:rsidP="00662A6C">
            <w:pPr>
              <w:tabs>
                <w:tab w:val="left" w:pos="204"/>
              </w:tabs>
              <w:ind w:left="-624" w:right="-676"/>
              <w:jc w:val="center"/>
              <w:rPr>
                <w:rFonts w:ascii="Arial" w:hAnsi="Arial" w:cs="Arial"/>
                <w:sz w:val="20"/>
                <w:szCs w:val="20"/>
                <w:lang w:val="es-MX"/>
              </w:rPr>
            </w:pPr>
          </w:p>
        </w:tc>
        <w:tc>
          <w:tcPr>
            <w:tcW w:w="1482" w:type="dxa"/>
            <w:vMerge/>
            <w:tcBorders>
              <w:left w:val="single" w:sz="6" w:space="0" w:color="auto"/>
              <w:right w:val="single" w:sz="6" w:space="0" w:color="auto"/>
            </w:tcBorders>
          </w:tcPr>
          <w:p w14:paraId="32687EED" w14:textId="77777777" w:rsidR="00D27ADD" w:rsidRPr="00382C6A" w:rsidRDefault="00D27ADD" w:rsidP="00D27ADD">
            <w:pPr>
              <w:tabs>
                <w:tab w:val="left" w:pos="204"/>
              </w:tabs>
              <w:ind w:left="-180" w:right="-676"/>
              <w:jc w:val="center"/>
              <w:rPr>
                <w:rFonts w:ascii="Arial" w:hAnsi="Arial" w:cs="Arial"/>
                <w:strike/>
                <w:color w:val="ED0000"/>
                <w:sz w:val="20"/>
                <w:szCs w:val="20"/>
                <w:lang w:val="es-MX"/>
              </w:rPr>
            </w:pPr>
          </w:p>
        </w:tc>
      </w:tr>
      <w:tr w:rsidR="00D27ADD" w:rsidRPr="00480AA6" w14:paraId="4717FAAB" w14:textId="77777777" w:rsidTr="002879F2">
        <w:tc>
          <w:tcPr>
            <w:tcW w:w="2969" w:type="dxa"/>
            <w:tcBorders>
              <w:top w:val="single" w:sz="6" w:space="0" w:color="auto"/>
              <w:left w:val="single" w:sz="6" w:space="0" w:color="auto"/>
              <w:bottom w:val="single" w:sz="6" w:space="0" w:color="auto"/>
              <w:right w:val="single" w:sz="6" w:space="0" w:color="auto"/>
            </w:tcBorders>
          </w:tcPr>
          <w:p w14:paraId="63488F60" w14:textId="77777777" w:rsidR="00D27ADD" w:rsidRPr="00480AA6" w:rsidRDefault="00D27ADD" w:rsidP="00D27ADD">
            <w:pPr>
              <w:tabs>
                <w:tab w:val="left" w:pos="204"/>
              </w:tabs>
              <w:ind w:left="180" w:right="-676"/>
              <w:jc w:val="both"/>
              <w:rPr>
                <w:rFonts w:ascii="Arial" w:hAnsi="Arial" w:cs="Arial"/>
                <w:sz w:val="20"/>
                <w:szCs w:val="20"/>
                <w:highlight w:val="yellow"/>
                <w:u w:val="single"/>
                <w:lang w:val="es-MX"/>
              </w:rPr>
            </w:pPr>
            <w:r w:rsidRPr="00480AA6">
              <w:rPr>
                <w:rFonts w:ascii="Arial" w:hAnsi="Arial" w:cs="Arial"/>
                <w:sz w:val="20"/>
                <w:szCs w:val="20"/>
                <w:u w:val="single"/>
                <w:lang w:val="es-MX"/>
              </w:rPr>
              <w:t>Blanco</w:t>
            </w:r>
          </w:p>
        </w:tc>
        <w:tc>
          <w:tcPr>
            <w:tcW w:w="1559" w:type="dxa"/>
            <w:tcBorders>
              <w:top w:val="single" w:sz="6" w:space="0" w:color="auto"/>
              <w:left w:val="single" w:sz="6" w:space="0" w:color="auto"/>
              <w:bottom w:val="single" w:sz="6" w:space="0" w:color="auto"/>
              <w:right w:val="single" w:sz="6" w:space="0" w:color="auto"/>
            </w:tcBorders>
          </w:tcPr>
          <w:p w14:paraId="71B15194" w14:textId="77777777" w:rsidR="00D27ADD" w:rsidRPr="00480AA6" w:rsidRDefault="00D27ADD" w:rsidP="00662A6C">
            <w:pPr>
              <w:tabs>
                <w:tab w:val="left" w:pos="0"/>
              </w:tabs>
              <w:ind w:right="-676" w:hanging="622"/>
              <w:jc w:val="center"/>
              <w:rPr>
                <w:rFonts w:ascii="Arial" w:hAnsi="Arial" w:cs="Arial"/>
                <w:b/>
                <w:bCs/>
                <w:sz w:val="20"/>
                <w:szCs w:val="20"/>
                <w:lang w:val="es-MX"/>
              </w:rPr>
            </w:pPr>
            <w:r w:rsidRPr="00480AA6">
              <w:rPr>
                <w:rFonts w:ascii="Arial" w:hAnsi="Arial" w:cs="Arial"/>
                <w:b/>
                <w:bCs/>
                <w:sz w:val="20"/>
                <w:szCs w:val="20"/>
                <w:lang w:val="es-MX"/>
              </w:rPr>
              <w:t>-</w:t>
            </w:r>
          </w:p>
        </w:tc>
        <w:tc>
          <w:tcPr>
            <w:tcW w:w="2132" w:type="dxa"/>
            <w:tcBorders>
              <w:top w:val="single" w:sz="6" w:space="0" w:color="auto"/>
              <w:left w:val="single" w:sz="6" w:space="0" w:color="auto"/>
              <w:bottom w:val="single" w:sz="6" w:space="0" w:color="auto"/>
              <w:right w:val="single" w:sz="6" w:space="0" w:color="auto"/>
            </w:tcBorders>
          </w:tcPr>
          <w:p w14:paraId="3A9396B3" w14:textId="00B4CAE9" w:rsidR="00D27ADD" w:rsidRPr="00480AA6" w:rsidRDefault="00D27ADD" w:rsidP="00662A6C">
            <w:pPr>
              <w:tabs>
                <w:tab w:val="left" w:pos="204"/>
              </w:tabs>
              <w:ind w:left="-481" w:right="-676"/>
              <w:jc w:val="center"/>
              <w:rPr>
                <w:rFonts w:ascii="Arial" w:hAnsi="Arial" w:cs="Arial"/>
                <w:sz w:val="20"/>
                <w:szCs w:val="20"/>
                <w:lang w:val="es-MX"/>
              </w:rPr>
            </w:pPr>
            <w:r w:rsidRPr="002879F2">
              <w:rPr>
                <w:rFonts w:ascii="Arial" w:hAnsi="Arial" w:cs="Arial"/>
                <w:strike/>
                <w:sz w:val="20"/>
                <w:szCs w:val="20"/>
                <w:lang w:val="es-MX"/>
              </w:rPr>
              <w:t>11,0</w:t>
            </w:r>
            <w:r w:rsidR="002879F2">
              <w:rPr>
                <w:rFonts w:ascii="Arial" w:hAnsi="Arial" w:cs="Arial"/>
                <w:sz w:val="20"/>
                <w:szCs w:val="20"/>
                <w:lang w:val="es-MX"/>
              </w:rPr>
              <w:t xml:space="preserve"> </w:t>
            </w:r>
            <w:r w:rsidR="002879F2" w:rsidRPr="002879F2">
              <w:rPr>
                <w:rFonts w:ascii="Arial" w:hAnsi="Arial" w:cs="Arial"/>
                <w:color w:val="4472C4" w:themeColor="accent1"/>
                <w:sz w:val="20"/>
                <w:szCs w:val="20"/>
                <w:lang w:val="es-MX"/>
              </w:rPr>
              <w:t>10</w:t>
            </w:r>
          </w:p>
        </w:tc>
        <w:tc>
          <w:tcPr>
            <w:tcW w:w="1837" w:type="dxa"/>
            <w:vMerge/>
            <w:tcBorders>
              <w:left w:val="single" w:sz="6" w:space="0" w:color="auto"/>
              <w:bottom w:val="single" w:sz="6" w:space="0" w:color="auto"/>
              <w:right w:val="single" w:sz="6" w:space="0" w:color="auto"/>
            </w:tcBorders>
          </w:tcPr>
          <w:p w14:paraId="4B091549" w14:textId="77777777" w:rsidR="00D27ADD" w:rsidRPr="00480AA6" w:rsidRDefault="00D27ADD" w:rsidP="00662A6C">
            <w:pPr>
              <w:tabs>
                <w:tab w:val="left" w:pos="204"/>
              </w:tabs>
              <w:ind w:left="-624" w:right="-676"/>
              <w:jc w:val="center"/>
              <w:rPr>
                <w:rFonts w:ascii="Arial" w:hAnsi="Arial" w:cs="Arial"/>
                <w:sz w:val="20"/>
                <w:szCs w:val="20"/>
                <w:lang w:val="es-MX"/>
              </w:rPr>
            </w:pPr>
          </w:p>
        </w:tc>
        <w:tc>
          <w:tcPr>
            <w:tcW w:w="1482" w:type="dxa"/>
            <w:vMerge/>
            <w:tcBorders>
              <w:left w:val="single" w:sz="6" w:space="0" w:color="auto"/>
              <w:bottom w:val="single" w:sz="6" w:space="0" w:color="auto"/>
              <w:right w:val="single" w:sz="6" w:space="0" w:color="auto"/>
            </w:tcBorders>
          </w:tcPr>
          <w:p w14:paraId="36827D91" w14:textId="77777777" w:rsidR="00D27ADD" w:rsidRPr="00382C6A" w:rsidRDefault="00D27ADD" w:rsidP="00D27ADD">
            <w:pPr>
              <w:tabs>
                <w:tab w:val="left" w:pos="204"/>
              </w:tabs>
              <w:ind w:left="-180" w:right="-676"/>
              <w:jc w:val="center"/>
              <w:rPr>
                <w:rFonts w:ascii="Arial" w:hAnsi="Arial" w:cs="Arial"/>
                <w:strike/>
                <w:color w:val="ED0000"/>
                <w:sz w:val="20"/>
                <w:szCs w:val="20"/>
                <w:lang w:val="es-MX"/>
              </w:rPr>
            </w:pPr>
          </w:p>
        </w:tc>
      </w:tr>
      <w:tr w:rsidR="00D27ADD" w:rsidRPr="00480AA6" w14:paraId="3EF1D478" w14:textId="77777777" w:rsidTr="002879F2">
        <w:tc>
          <w:tcPr>
            <w:tcW w:w="2969" w:type="dxa"/>
            <w:tcBorders>
              <w:top w:val="single" w:sz="6" w:space="0" w:color="auto"/>
              <w:left w:val="single" w:sz="6" w:space="0" w:color="auto"/>
              <w:bottom w:val="single" w:sz="6" w:space="0" w:color="auto"/>
              <w:right w:val="single" w:sz="6" w:space="0" w:color="auto"/>
            </w:tcBorders>
          </w:tcPr>
          <w:p w14:paraId="7DF84789" w14:textId="2D3AEA48" w:rsidR="00D27ADD" w:rsidRPr="00373DF5" w:rsidRDefault="00373DF5" w:rsidP="00D27ADD">
            <w:pPr>
              <w:tabs>
                <w:tab w:val="left" w:pos="204"/>
              </w:tabs>
              <w:ind w:left="180" w:right="-676"/>
              <w:jc w:val="both"/>
              <w:rPr>
                <w:rFonts w:ascii="Arial" w:hAnsi="Arial" w:cs="Arial"/>
                <w:b/>
                <w:sz w:val="20"/>
                <w:szCs w:val="20"/>
                <w:highlight w:val="yellow"/>
                <w:lang w:val="es-MX"/>
              </w:rPr>
            </w:pPr>
            <w:r w:rsidRPr="00373DF5">
              <w:rPr>
                <w:rFonts w:ascii="Arial" w:hAnsi="Arial" w:cs="Arial"/>
                <w:b/>
                <w:sz w:val="20"/>
                <w:szCs w:val="20"/>
                <w:lang w:val="es-MX"/>
              </w:rPr>
              <w:t>JUMILLA DULCE</w:t>
            </w:r>
          </w:p>
        </w:tc>
        <w:tc>
          <w:tcPr>
            <w:tcW w:w="1559" w:type="dxa"/>
            <w:tcBorders>
              <w:top w:val="single" w:sz="6" w:space="0" w:color="auto"/>
              <w:left w:val="single" w:sz="6" w:space="0" w:color="auto"/>
              <w:bottom w:val="single" w:sz="6" w:space="0" w:color="auto"/>
              <w:right w:val="single" w:sz="6" w:space="0" w:color="auto"/>
            </w:tcBorders>
          </w:tcPr>
          <w:p w14:paraId="38DD55AC" w14:textId="77777777" w:rsidR="00D27ADD" w:rsidRPr="00480AA6" w:rsidRDefault="00D27ADD" w:rsidP="00662A6C">
            <w:pPr>
              <w:tabs>
                <w:tab w:val="left" w:pos="0"/>
              </w:tabs>
              <w:ind w:right="-676" w:hanging="622"/>
              <w:jc w:val="center"/>
              <w:rPr>
                <w:rFonts w:ascii="Arial" w:hAnsi="Arial" w:cs="Arial"/>
                <w:sz w:val="20"/>
                <w:szCs w:val="20"/>
                <w:lang w:val="es-MX"/>
              </w:rPr>
            </w:pPr>
          </w:p>
        </w:tc>
        <w:tc>
          <w:tcPr>
            <w:tcW w:w="2132" w:type="dxa"/>
            <w:tcBorders>
              <w:top w:val="single" w:sz="6" w:space="0" w:color="auto"/>
              <w:left w:val="single" w:sz="6" w:space="0" w:color="auto"/>
              <w:bottom w:val="single" w:sz="6" w:space="0" w:color="auto"/>
              <w:right w:val="single" w:sz="6" w:space="0" w:color="auto"/>
            </w:tcBorders>
          </w:tcPr>
          <w:p w14:paraId="1E2C678D" w14:textId="77777777" w:rsidR="00D27ADD" w:rsidRPr="00480AA6" w:rsidRDefault="00D27ADD" w:rsidP="00662A6C">
            <w:pPr>
              <w:tabs>
                <w:tab w:val="left" w:pos="204"/>
              </w:tabs>
              <w:ind w:left="-481" w:right="-676"/>
              <w:jc w:val="center"/>
              <w:rPr>
                <w:rFonts w:ascii="Arial" w:hAnsi="Arial" w:cs="Arial"/>
                <w:sz w:val="20"/>
                <w:szCs w:val="20"/>
                <w:highlight w:val="yellow"/>
                <w:lang w:val="es-MX"/>
              </w:rPr>
            </w:pPr>
          </w:p>
        </w:tc>
        <w:tc>
          <w:tcPr>
            <w:tcW w:w="1837" w:type="dxa"/>
            <w:tcBorders>
              <w:top w:val="single" w:sz="6" w:space="0" w:color="auto"/>
              <w:left w:val="single" w:sz="6" w:space="0" w:color="auto"/>
              <w:bottom w:val="single" w:sz="6" w:space="0" w:color="auto"/>
              <w:right w:val="single" w:sz="6" w:space="0" w:color="auto"/>
            </w:tcBorders>
          </w:tcPr>
          <w:p w14:paraId="288D4B50" w14:textId="77777777" w:rsidR="00D27ADD" w:rsidRPr="00480AA6" w:rsidRDefault="00D27ADD" w:rsidP="00662A6C">
            <w:pPr>
              <w:tabs>
                <w:tab w:val="left" w:pos="204"/>
              </w:tabs>
              <w:ind w:left="-624" w:right="-676"/>
              <w:jc w:val="center"/>
              <w:rPr>
                <w:rFonts w:ascii="Arial" w:hAnsi="Arial" w:cs="Arial"/>
                <w:sz w:val="20"/>
                <w:szCs w:val="20"/>
                <w:highlight w:val="yellow"/>
                <w:lang w:val="es-MX"/>
              </w:rPr>
            </w:pPr>
          </w:p>
        </w:tc>
        <w:tc>
          <w:tcPr>
            <w:tcW w:w="1482" w:type="dxa"/>
            <w:tcBorders>
              <w:top w:val="single" w:sz="6" w:space="0" w:color="auto"/>
              <w:left w:val="single" w:sz="6" w:space="0" w:color="auto"/>
              <w:bottom w:val="single" w:sz="6" w:space="0" w:color="auto"/>
              <w:right w:val="single" w:sz="6" w:space="0" w:color="auto"/>
            </w:tcBorders>
          </w:tcPr>
          <w:p w14:paraId="4F8F13A7" w14:textId="77777777" w:rsidR="00D27ADD" w:rsidRPr="00382C6A" w:rsidRDefault="00D27ADD" w:rsidP="00D27ADD">
            <w:pPr>
              <w:tabs>
                <w:tab w:val="left" w:pos="204"/>
              </w:tabs>
              <w:ind w:left="-180" w:right="-676"/>
              <w:jc w:val="center"/>
              <w:rPr>
                <w:rFonts w:ascii="Arial" w:hAnsi="Arial" w:cs="Arial"/>
                <w:strike/>
                <w:color w:val="ED0000"/>
                <w:sz w:val="20"/>
                <w:szCs w:val="20"/>
                <w:lang w:val="es-MX"/>
              </w:rPr>
            </w:pPr>
          </w:p>
        </w:tc>
      </w:tr>
      <w:tr w:rsidR="00D27ADD" w:rsidRPr="00480AA6" w14:paraId="0F11AB39" w14:textId="77777777" w:rsidTr="002879F2">
        <w:tc>
          <w:tcPr>
            <w:tcW w:w="2969" w:type="dxa"/>
            <w:tcBorders>
              <w:top w:val="single" w:sz="6" w:space="0" w:color="auto"/>
              <w:left w:val="single" w:sz="6" w:space="0" w:color="auto"/>
              <w:bottom w:val="single" w:sz="6" w:space="0" w:color="auto"/>
              <w:right w:val="single" w:sz="6" w:space="0" w:color="auto"/>
            </w:tcBorders>
          </w:tcPr>
          <w:p w14:paraId="5E70E186" w14:textId="77777777" w:rsidR="00D27ADD" w:rsidRPr="00480AA6" w:rsidRDefault="00D27ADD" w:rsidP="00D27ADD">
            <w:pPr>
              <w:tabs>
                <w:tab w:val="left" w:pos="204"/>
              </w:tabs>
              <w:ind w:left="180" w:right="-676"/>
              <w:jc w:val="both"/>
              <w:rPr>
                <w:rFonts w:ascii="Arial" w:hAnsi="Arial" w:cs="Arial"/>
                <w:sz w:val="20"/>
                <w:szCs w:val="20"/>
                <w:u w:val="single"/>
                <w:lang w:val="es-MX"/>
              </w:rPr>
            </w:pPr>
            <w:r w:rsidRPr="00480AA6">
              <w:rPr>
                <w:rFonts w:ascii="Arial" w:hAnsi="Arial" w:cs="Arial"/>
                <w:sz w:val="20"/>
                <w:szCs w:val="20"/>
                <w:u w:val="single"/>
                <w:lang w:val="es-MX"/>
              </w:rPr>
              <w:t xml:space="preserve">Tinto </w:t>
            </w:r>
          </w:p>
        </w:tc>
        <w:tc>
          <w:tcPr>
            <w:tcW w:w="1559" w:type="dxa"/>
            <w:tcBorders>
              <w:top w:val="single" w:sz="6" w:space="0" w:color="auto"/>
              <w:left w:val="single" w:sz="6" w:space="0" w:color="auto"/>
              <w:bottom w:val="single" w:sz="6" w:space="0" w:color="auto"/>
              <w:right w:val="single" w:sz="6" w:space="0" w:color="auto"/>
            </w:tcBorders>
          </w:tcPr>
          <w:p w14:paraId="2B88BB08" w14:textId="77777777" w:rsidR="00D27ADD" w:rsidRPr="00480AA6" w:rsidRDefault="00D27ADD" w:rsidP="00662A6C">
            <w:pPr>
              <w:tabs>
                <w:tab w:val="left" w:pos="0"/>
                <w:tab w:val="left" w:pos="797"/>
              </w:tabs>
              <w:ind w:right="-676" w:hanging="622"/>
              <w:jc w:val="center"/>
              <w:rPr>
                <w:rFonts w:ascii="Arial" w:hAnsi="Arial" w:cs="Arial"/>
                <w:sz w:val="20"/>
                <w:szCs w:val="20"/>
                <w:lang w:val="es-MX"/>
              </w:rPr>
            </w:pPr>
            <w:r w:rsidRPr="00480AA6">
              <w:rPr>
                <w:rFonts w:ascii="Arial" w:hAnsi="Arial" w:cs="Arial"/>
                <w:sz w:val="20"/>
                <w:szCs w:val="20"/>
                <w:lang w:val="es-MX"/>
              </w:rPr>
              <w:t>12,0</w:t>
            </w:r>
          </w:p>
        </w:tc>
        <w:tc>
          <w:tcPr>
            <w:tcW w:w="2132" w:type="dxa"/>
            <w:tcBorders>
              <w:top w:val="single" w:sz="6" w:space="0" w:color="auto"/>
              <w:left w:val="single" w:sz="6" w:space="0" w:color="auto"/>
              <w:bottom w:val="single" w:sz="6" w:space="0" w:color="auto"/>
              <w:right w:val="single" w:sz="6" w:space="0" w:color="auto"/>
            </w:tcBorders>
          </w:tcPr>
          <w:p w14:paraId="377BE438" w14:textId="77777777" w:rsidR="00D27ADD" w:rsidRPr="00480AA6" w:rsidRDefault="00D27ADD" w:rsidP="00662A6C">
            <w:pPr>
              <w:tabs>
                <w:tab w:val="left" w:pos="204"/>
              </w:tabs>
              <w:ind w:left="-481" w:right="-676"/>
              <w:jc w:val="center"/>
              <w:rPr>
                <w:rFonts w:ascii="Arial" w:hAnsi="Arial" w:cs="Arial"/>
                <w:sz w:val="20"/>
                <w:szCs w:val="20"/>
                <w:lang w:val="es-MX"/>
              </w:rPr>
            </w:pPr>
            <w:r w:rsidRPr="00480AA6">
              <w:rPr>
                <w:rFonts w:ascii="Arial" w:hAnsi="Arial" w:cs="Arial"/>
                <w:sz w:val="20"/>
                <w:szCs w:val="20"/>
                <w:lang w:val="es-MX"/>
              </w:rPr>
              <w:t>12,0</w:t>
            </w:r>
          </w:p>
        </w:tc>
        <w:tc>
          <w:tcPr>
            <w:tcW w:w="1837" w:type="dxa"/>
            <w:vMerge w:val="restart"/>
            <w:tcBorders>
              <w:top w:val="single" w:sz="6" w:space="0" w:color="auto"/>
              <w:left w:val="single" w:sz="6" w:space="0" w:color="auto"/>
              <w:right w:val="single" w:sz="6" w:space="0" w:color="auto"/>
            </w:tcBorders>
            <w:vAlign w:val="center"/>
          </w:tcPr>
          <w:p w14:paraId="26EF08AB" w14:textId="5F6115B9" w:rsidR="00D27ADD" w:rsidRPr="00480AA6" w:rsidRDefault="00D27ADD" w:rsidP="00662A6C">
            <w:pPr>
              <w:tabs>
                <w:tab w:val="left" w:pos="204"/>
              </w:tabs>
              <w:ind w:left="-624" w:right="-676"/>
              <w:jc w:val="center"/>
              <w:rPr>
                <w:rFonts w:ascii="Arial" w:hAnsi="Arial" w:cs="Arial"/>
                <w:sz w:val="20"/>
                <w:szCs w:val="20"/>
                <w:lang w:val="es-MX"/>
              </w:rPr>
            </w:pPr>
            <w:r w:rsidRPr="00480AA6">
              <w:rPr>
                <w:rFonts w:ascii="Arial" w:hAnsi="Arial" w:cs="Arial"/>
                <w:sz w:val="20"/>
                <w:szCs w:val="20"/>
                <w:lang w:val="es-MX"/>
              </w:rPr>
              <w:t xml:space="preserve">54 </w:t>
            </w:r>
          </w:p>
          <w:p w14:paraId="3B2C572C" w14:textId="77777777" w:rsidR="00D27ADD" w:rsidRPr="00480AA6" w:rsidRDefault="00D27ADD" w:rsidP="00662A6C">
            <w:pPr>
              <w:tabs>
                <w:tab w:val="left" w:pos="204"/>
              </w:tabs>
              <w:ind w:left="-624" w:right="-676"/>
              <w:jc w:val="center"/>
              <w:rPr>
                <w:rFonts w:ascii="Arial" w:hAnsi="Arial" w:cs="Arial"/>
                <w:sz w:val="20"/>
                <w:szCs w:val="20"/>
                <w:lang w:val="es-MX"/>
              </w:rPr>
            </w:pPr>
            <w:r w:rsidRPr="00480AA6">
              <w:rPr>
                <w:rFonts w:ascii="Arial" w:hAnsi="Arial" w:cs="Arial"/>
                <w:sz w:val="20"/>
                <w:szCs w:val="20"/>
                <w:lang w:val="es-MX"/>
              </w:rPr>
              <w:t>o</w:t>
            </w:r>
          </w:p>
          <w:p w14:paraId="2F18FEAA" w14:textId="2A8B4F52" w:rsidR="00D27ADD" w:rsidRPr="00480AA6" w:rsidRDefault="00D27ADD" w:rsidP="00662A6C">
            <w:pPr>
              <w:tabs>
                <w:tab w:val="left" w:pos="204"/>
              </w:tabs>
              <w:ind w:left="-624" w:right="-676"/>
              <w:jc w:val="center"/>
              <w:rPr>
                <w:rFonts w:ascii="Arial" w:hAnsi="Arial" w:cs="Arial"/>
                <w:sz w:val="20"/>
                <w:szCs w:val="20"/>
                <w:lang w:val="es-MX"/>
              </w:rPr>
            </w:pPr>
            <w:r w:rsidRPr="00480AA6">
              <w:rPr>
                <w:rFonts w:ascii="Arial" w:hAnsi="Arial" w:cs="Arial"/>
                <w:sz w:val="20"/>
                <w:szCs w:val="20"/>
                <w:lang w:val="es-MX"/>
              </w:rPr>
              <w:t xml:space="preserve">4,0 </w:t>
            </w:r>
          </w:p>
        </w:tc>
        <w:tc>
          <w:tcPr>
            <w:tcW w:w="1482" w:type="dxa"/>
            <w:vMerge w:val="restart"/>
            <w:tcBorders>
              <w:top w:val="single" w:sz="6" w:space="0" w:color="auto"/>
              <w:left w:val="single" w:sz="6" w:space="0" w:color="auto"/>
              <w:right w:val="single" w:sz="6" w:space="0" w:color="auto"/>
            </w:tcBorders>
            <w:vAlign w:val="center"/>
          </w:tcPr>
          <w:p w14:paraId="6CEE84C4" w14:textId="77777777" w:rsidR="00D27ADD" w:rsidRPr="00382C6A" w:rsidRDefault="00D27ADD" w:rsidP="00D27ADD">
            <w:pPr>
              <w:tabs>
                <w:tab w:val="left" w:pos="204"/>
              </w:tabs>
              <w:ind w:left="-180" w:right="-676"/>
              <w:jc w:val="center"/>
              <w:rPr>
                <w:rFonts w:ascii="Arial" w:hAnsi="Arial" w:cs="Arial"/>
                <w:strike/>
                <w:color w:val="ED0000"/>
                <w:sz w:val="20"/>
                <w:szCs w:val="20"/>
                <w:lang w:val="es-MX"/>
              </w:rPr>
            </w:pPr>
            <w:r w:rsidRPr="00382C6A">
              <w:rPr>
                <w:rFonts w:ascii="Arial" w:hAnsi="Arial" w:cs="Arial"/>
                <w:strike/>
                <w:color w:val="ED0000"/>
                <w:sz w:val="20"/>
                <w:szCs w:val="20"/>
                <w:lang w:val="es-MX"/>
              </w:rPr>
              <w:t>13,3</w:t>
            </w:r>
          </w:p>
          <w:p w14:paraId="15683836" w14:textId="77777777" w:rsidR="00D27ADD" w:rsidRPr="00382C6A" w:rsidRDefault="00D27ADD" w:rsidP="00D27ADD">
            <w:pPr>
              <w:tabs>
                <w:tab w:val="left" w:pos="204"/>
              </w:tabs>
              <w:ind w:left="-180" w:right="-676"/>
              <w:jc w:val="center"/>
              <w:rPr>
                <w:rFonts w:ascii="Arial" w:hAnsi="Arial" w:cs="Arial"/>
                <w:strike/>
                <w:color w:val="ED0000"/>
                <w:sz w:val="20"/>
                <w:szCs w:val="20"/>
                <w:lang w:val="es-MX"/>
              </w:rPr>
            </w:pPr>
            <w:r w:rsidRPr="00382C6A">
              <w:rPr>
                <w:rFonts w:ascii="Arial" w:hAnsi="Arial" w:cs="Arial"/>
                <w:strike/>
                <w:color w:val="ED0000"/>
                <w:sz w:val="20"/>
                <w:szCs w:val="20"/>
                <w:lang w:val="es-MX"/>
              </w:rPr>
              <w:t>o</w:t>
            </w:r>
          </w:p>
          <w:p w14:paraId="5A411D66" w14:textId="77777777" w:rsidR="00D27ADD" w:rsidRPr="00382C6A" w:rsidRDefault="00D27ADD" w:rsidP="00D27ADD">
            <w:pPr>
              <w:tabs>
                <w:tab w:val="left" w:pos="204"/>
              </w:tabs>
              <w:ind w:left="-180" w:right="-676"/>
              <w:jc w:val="center"/>
              <w:rPr>
                <w:rFonts w:ascii="Arial" w:hAnsi="Arial" w:cs="Arial"/>
                <w:strike/>
                <w:color w:val="ED0000"/>
                <w:sz w:val="20"/>
                <w:szCs w:val="20"/>
                <w:lang w:val="es-MX"/>
              </w:rPr>
            </w:pPr>
            <w:r w:rsidRPr="00382C6A">
              <w:rPr>
                <w:rFonts w:ascii="Arial" w:hAnsi="Arial" w:cs="Arial"/>
                <w:strike/>
                <w:color w:val="ED0000"/>
                <w:sz w:val="20"/>
                <w:szCs w:val="20"/>
                <w:lang w:val="es-MX"/>
              </w:rPr>
              <w:t>0,8</w:t>
            </w:r>
          </w:p>
        </w:tc>
      </w:tr>
      <w:tr w:rsidR="00D27ADD" w:rsidRPr="00480AA6" w14:paraId="76752037" w14:textId="77777777" w:rsidTr="002879F2">
        <w:tc>
          <w:tcPr>
            <w:tcW w:w="2969" w:type="dxa"/>
            <w:tcBorders>
              <w:top w:val="single" w:sz="6" w:space="0" w:color="auto"/>
              <w:left w:val="single" w:sz="6" w:space="0" w:color="auto"/>
              <w:bottom w:val="single" w:sz="6" w:space="0" w:color="auto"/>
              <w:right w:val="single" w:sz="6" w:space="0" w:color="auto"/>
            </w:tcBorders>
          </w:tcPr>
          <w:p w14:paraId="33E26307" w14:textId="77777777" w:rsidR="00D27ADD" w:rsidRPr="00480AA6" w:rsidRDefault="00D27ADD" w:rsidP="00D27ADD">
            <w:pPr>
              <w:tabs>
                <w:tab w:val="left" w:pos="204"/>
              </w:tabs>
              <w:ind w:left="180" w:right="-676"/>
              <w:jc w:val="both"/>
              <w:rPr>
                <w:rFonts w:ascii="Arial" w:hAnsi="Arial" w:cs="Arial"/>
                <w:sz w:val="20"/>
                <w:szCs w:val="20"/>
                <w:u w:val="single"/>
                <w:lang w:val="es-MX"/>
              </w:rPr>
            </w:pPr>
            <w:r w:rsidRPr="00480AA6">
              <w:rPr>
                <w:rFonts w:ascii="Arial" w:hAnsi="Arial" w:cs="Arial"/>
                <w:sz w:val="20"/>
                <w:szCs w:val="20"/>
                <w:u w:val="single"/>
                <w:lang w:val="es-MX"/>
              </w:rPr>
              <w:t xml:space="preserve">Rosado </w:t>
            </w:r>
          </w:p>
        </w:tc>
        <w:tc>
          <w:tcPr>
            <w:tcW w:w="1559" w:type="dxa"/>
            <w:tcBorders>
              <w:top w:val="single" w:sz="6" w:space="0" w:color="auto"/>
              <w:left w:val="single" w:sz="6" w:space="0" w:color="auto"/>
              <w:bottom w:val="single" w:sz="6" w:space="0" w:color="auto"/>
              <w:right w:val="single" w:sz="6" w:space="0" w:color="auto"/>
            </w:tcBorders>
          </w:tcPr>
          <w:p w14:paraId="0EFDDBA9" w14:textId="77777777" w:rsidR="00D27ADD" w:rsidRPr="00480AA6" w:rsidRDefault="00D27ADD" w:rsidP="00662A6C">
            <w:pPr>
              <w:tabs>
                <w:tab w:val="left" w:pos="0"/>
              </w:tabs>
              <w:ind w:right="-676" w:hanging="622"/>
              <w:jc w:val="center"/>
              <w:rPr>
                <w:rFonts w:ascii="Arial" w:hAnsi="Arial" w:cs="Arial"/>
                <w:sz w:val="20"/>
                <w:szCs w:val="20"/>
                <w:lang w:val="es-MX"/>
              </w:rPr>
            </w:pPr>
            <w:r w:rsidRPr="00480AA6">
              <w:rPr>
                <w:rFonts w:ascii="Arial" w:hAnsi="Arial" w:cs="Arial"/>
                <w:sz w:val="20"/>
                <w:szCs w:val="20"/>
                <w:lang w:val="es-MX"/>
              </w:rPr>
              <w:t>11,5</w:t>
            </w:r>
          </w:p>
        </w:tc>
        <w:tc>
          <w:tcPr>
            <w:tcW w:w="2132" w:type="dxa"/>
            <w:tcBorders>
              <w:top w:val="single" w:sz="6" w:space="0" w:color="auto"/>
              <w:left w:val="single" w:sz="6" w:space="0" w:color="auto"/>
              <w:bottom w:val="single" w:sz="6" w:space="0" w:color="auto"/>
              <w:right w:val="single" w:sz="6" w:space="0" w:color="auto"/>
            </w:tcBorders>
          </w:tcPr>
          <w:p w14:paraId="3BE0AD40" w14:textId="77777777" w:rsidR="00D27ADD" w:rsidRPr="00480AA6" w:rsidRDefault="00D27ADD" w:rsidP="00662A6C">
            <w:pPr>
              <w:tabs>
                <w:tab w:val="left" w:pos="204"/>
              </w:tabs>
              <w:ind w:left="-481" w:right="-676"/>
              <w:jc w:val="center"/>
              <w:rPr>
                <w:rFonts w:ascii="Arial" w:hAnsi="Arial" w:cs="Arial"/>
                <w:sz w:val="20"/>
                <w:szCs w:val="20"/>
                <w:lang w:val="es-MX"/>
              </w:rPr>
            </w:pPr>
            <w:r w:rsidRPr="00480AA6">
              <w:rPr>
                <w:rFonts w:ascii="Arial" w:hAnsi="Arial" w:cs="Arial"/>
                <w:sz w:val="20"/>
                <w:szCs w:val="20"/>
                <w:lang w:val="es-MX"/>
              </w:rPr>
              <w:t>11,5</w:t>
            </w:r>
          </w:p>
        </w:tc>
        <w:tc>
          <w:tcPr>
            <w:tcW w:w="1837" w:type="dxa"/>
            <w:vMerge/>
            <w:tcBorders>
              <w:left w:val="single" w:sz="6" w:space="0" w:color="auto"/>
              <w:right w:val="single" w:sz="6" w:space="0" w:color="auto"/>
            </w:tcBorders>
          </w:tcPr>
          <w:p w14:paraId="35633556" w14:textId="77777777" w:rsidR="00D27ADD" w:rsidRPr="00480AA6" w:rsidRDefault="00D27ADD" w:rsidP="00662A6C">
            <w:pPr>
              <w:tabs>
                <w:tab w:val="left" w:pos="204"/>
              </w:tabs>
              <w:ind w:left="-624" w:right="-676"/>
              <w:jc w:val="center"/>
              <w:rPr>
                <w:rFonts w:ascii="Arial" w:hAnsi="Arial" w:cs="Arial"/>
                <w:sz w:val="20"/>
                <w:szCs w:val="20"/>
                <w:lang w:val="es-MX"/>
              </w:rPr>
            </w:pPr>
          </w:p>
        </w:tc>
        <w:tc>
          <w:tcPr>
            <w:tcW w:w="1482" w:type="dxa"/>
            <w:vMerge/>
            <w:tcBorders>
              <w:left w:val="single" w:sz="6" w:space="0" w:color="auto"/>
              <w:right w:val="single" w:sz="6" w:space="0" w:color="auto"/>
            </w:tcBorders>
          </w:tcPr>
          <w:p w14:paraId="3A01E9DA" w14:textId="77777777" w:rsidR="00D27ADD" w:rsidRPr="00382C6A" w:rsidRDefault="00D27ADD" w:rsidP="00D27ADD">
            <w:pPr>
              <w:tabs>
                <w:tab w:val="left" w:pos="204"/>
              </w:tabs>
              <w:ind w:left="-180" w:right="-676"/>
              <w:jc w:val="center"/>
              <w:rPr>
                <w:rFonts w:ascii="Arial" w:hAnsi="Arial" w:cs="Arial"/>
                <w:strike/>
                <w:color w:val="ED0000"/>
                <w:sz w:val="20"/>
                <w:szCs w:val="20"/>
                <w:lang w:val="es-MX"/>
              </w:rPr>
            </w:pPr>
          </w:p>
        </w:tc>
      </w:tr>
      <w:tr w:rsidR="00D27ADD" w:rsidRPr="00480AA6" w14:paraId="59A7CA0A" w14:textId="77777777" w:rsidTr="002879F2">
        <w:tc>
          <w:tcPr>
            <w:tcW w:w="2969" w:type="dxa"/>
            <w:tcBorders>
              <w:top w:val="single" w:sz="6" w:space="0" w:color="auto"/>
              <w:left w:val="single" w:sz="6" w:space="0" w:color="auto"/>
              <w:bottom w:val="single" w:sz="6" w:space="0" w:color="auto"/>
              <w:right w:val="single" w:sz="6" w:space="0" w:color="auto"/>
            </w:tcBorders>
          </w:tcPr>
          <w:p w14:paraId="0661DDE3" w14:textId="77777777" w:rsidR="00D27ADD" w:rsidRPr="00480AA6" w:rsidRDefault="00D27ADD" w:rsidP="00D27ADD">
            <w:pPr>
              <w:tabs>
                <w:tab w:val="left" w:pos="204"/>
              </w:tabs>
              <w:ind w:left="180" w:right="-676"/>
              <w:jc w:val="both"/>
              <w:rPr>
                <w:rFonts w:ascii="Arial" w:hAnsi="Arial" w:cs="Arial"/>
                <w:sz w:val="20"/>
                <w:szCs w:val="20"/>
                <w:highlight w:val="yellow"/>
                <w:u w:val="single"/>
                <w:lang w:val="es-MX"/>
              </w:rPr>
            </w:pPr>
            <w:r w:rsidRPr="00480AA6">
              <w:rPr>
                <w:rFonts w:ascii="Arial" w:hAnsi="Arial" w:cs="Arial"/>
                <w:sz w:val="20"/>
                <w:szCs w:val="20"/>
                <w:u w:val="single"/>
                <w:lang w:val="es-MX"/>
              </w:rPr>
              <w:t>Blanco</w:t>
            </w:r>
          </w:p>
        </w:tc>
        <w:tc>
          <w:tcPr>
            <w:tcW w:w="1559" w:type="dxa"/>
            <w:tcBorders>
              <w:top w:val="single" w:sz="6" w:space="0" w:color="auto"/>
              <w:left w:val="single" w:sz="6" w:space="0" w:color="auto"/>
              <w:bottom w:val="single" w:sz="6" w:space="0" w:color="auto"/>
              <w:right w:val="single" w:sz="6" w:space="0" w:color="auto"/>
            </w:tcBorders>
          </w:tcPr>
          <w:p w14:paraId="738A0356" w14:textId="77777777" w:rsidR="00D27ADD" w:rsidRPr="00480AA6" w:rsidRDefault="00D27ADD" w:rsidP="00662A6C">
            <w:pPr>
              <w:tabs>
                <w:tab w:val="left" w:pos="0"/>
              </w:tabs>
              <w:ind w:right="-676" w:hanging="622"/>
              <w:jc w:val="center"/>
              <w:rPr>
                <w:rFonts w:ascii="Arial" w:hAnsi="Arial" w:cs="Arial"/>
                <w:sz w:val="20"/>
                <w:szCs w:val="20"/>
                <w:lang w:val="es-MX"/>
              </w:rPr>
            </w:pPr>
            <w:r w:rsidRPr="00480AA6">
              <w:rPr>
                <w:rFonts w:ascii="Arial" w:hAnsi="Arial" w:cs="Arial"/>
                <w:sz w:val="20"/>
                <w:szCs w:val="20"/>
                <w:lang w:val="es-MX"/>
              </w:rPr>
              <w:t>11,0</w:t>
            </w:r>
          </w:p>
        </w:tc>
        <w:tc>
          <w:tcPr>
            <w:tcW w:w="2132" w:type="dxa"/>
            <w:tcBorders>
              <w:top w:val="single" w:sz="6" w:space="0" w:color="auto"/>
              <w:left w:val="single" w:sz="6" w:space="0" w:color="auto"/>
              <w:bottom w:val="single" w:sz="6" w:space="0" w:color="auto"/>
              <w:right w:val="single" w:sz="6" w:space="0" w:color="auto"/>
            </w:tcBorders>
          </w:tcPr>
          <w:p w14:paraId="10AEEB16" w14:textId="24945927" w:rsidR="00D27ADD" w:rsidRPr="00480AA6" w:rsidRDefault="00D27ADD" w:rsidP="00662A6C">
            <w:pPr>
              <w:tabs>
                <w:tab w:val="left" w:pos="204"/>
              </w:tabs>
              <w:ind w:left="-481" w:right="-676"/>
              <w:jc w:val="center"/>
              <w:rPr>
                <w:rFonts w:ascii="Arial" w:hAnsi="Arial" w:cs="Arial"/>
                <w:sz w:val="20"/>
                <w:szCs w:val="20"/>
                <w:lang w:val="es-MX"/>
              </w:rPr>
            </w:pPr>
            <w:r w:rsidRPr="00662A6C">
              <w:rPr>
                <w:rFonts w:ascii="Arial" w:hAnsi="Arial" w:cs="Arial"/>
                <w:strike/>
                <w:color w:val="ED0000"/>
                <w:sz w:val="20"/>
                <w:szCs w:val="20"/>
                <w:lang w:val="es-MX"/>
              </w:rPr>
              <w:t>11,0</w:t>
            </w:r>
            <w:r w:rsidR="00662A6C" w:rsidRPr="00662A6C">
              <w:rPr>
                <w:rFonts w:ascii="Arial" w:hAnsi="Arial" w:cs="Arial"/>
                <w:color w:val="4472C4" w:themeColor="accent1"/>
                <w:sz w:val="20"/>
                <w:szCs w:val="20"/>
                <w:lang w:val="es-MX"/>
              </w:rPr>
              <w:t xml:space="preserve"> 10</w:t>
            </w:r>
          </w:p>
        </w:tc>
        <w:tc>
          <w:tcPr>
            <w:tcW w:w="1837" w:type="dxa"/>
            <w:vMerge/>
            <w:tcBorders>
              <w:left w:val="single" w:sz="6" w:space="0" w:color="auto"/>
              <w:bottom w:val="single" w:sz="6" w:space="0" w:color="auto"/>
              <w:right w:val="single" w:sz="6" w:space="0" w:color="auto"/>
            </w:tcBorders>
          </w:tcPr>
          <w:p w14:paraId="217D73C0" w14:textId="77777777" w:rsidR="00D27ADD" w:rsidRPr="00480AA6" w:rsidRDefault="00D27ADD" w:rsidP="00662A6C">
            <w:pPr>
              <w:tabs>
                <w:tab w:val="left" w:pos="204"/>
              </w:tabs>
              <w:ind w:left="-624" w:right="-676"/>
              <w:jc w:val="center"/>
              <w:rPr>
                <w:rFonts w:ascii="Arial" w:hAnsi="Arial" w:cs="Arial"/>
                <w:sz w:val="20"/>
                <w:szCs w:val="20"/>
                <w:lang w:val="es-MX"/>
              </w:rPr>
            </w:pPr>
          </w:p>
        </w:tc>
        <w:tc>
          <w:tcPr>
            <w:tcW w:w="1482" w:type="dxa"/>
            <w:vMerge/>
            <w:tcBorders>
              <w:left w:val="single" w:sz="6" w:space="0" w:color="auto"/>
              <w:bottom w:val="single" w:sz="6" w:space="0" w:color="auto"/>
              <w:right w:val="single" w:sz="6" w:space="0" w:color="auto"/>
            </w:tcBorders>
          </w:tcPr>
          <w:p w14:paraId="64CE4E89" w14:textId="77777777" w:rsidR="00D27ADD" w:rsidRPr="00382C6A" w:rsidRDefault="00D27ADD" w:rsidP="00D27ADD">
            <w:pPr>
              <w:tabs>
                <w:tab w:val="left" w:pos="204"/>
              </w:tabs>
              <w:ind w:left="-180" w:right="-676"/>
              <w:jc w:val="center"/>
              <w:rPr>
                <w:rFonts w:ascii="Arial" w:hAnsi="Arial" w:cs="Arial"/>
                <w:strike/>
                <w:color w:val="ED0000"/>
                <w:sz w:val="20"/>
                <w:szCs w:val="20"/>
                <w:lang w:val="es-MX"/>
              </w:rPr>
            </w:pPr>
          </w:p>
        </w:tc>
      </w:tr>
      <w:tr w:rsidR="00D27ADD" w:rsidRPr="00480AA6" w14:paraId="2C623C59" w14:textId="77777777" w:rsidTr="002879F2">
        <w:tc>
          <w:tcPr>
            <w:tcW w:w="2969" w:type="dxa"/>
            <w:tcBorders>
              <w:top w:val="single" w:sz="6" w:space="0" w:color="auto"/>
              <w:left w:val="single" w:sz="6" w:space="0" w:color="auto"/>
              <w:bottom w:val="single" w:sz="6" w:space="0" w:color="auto"/>
              <w:right w:val="single" w:sz="6" w:space="0" w:color="auto"/>
            </w:tcBorders>
          </w:tcPr>
          <w:p w14:paraId="14FECD88" w14:textId="0D6F1445" w:rsidR="00D27ADD" w:rsidRPr="00373DF5" w:rsidRDefault="00373DF5" w:rsidP="00D27ADD">
            <w:pPr>
              <w:tabs>
                <w:tab w:val="left" w:pos="204"/>
              </w:tabs>
              <w:ind w:left="180" w:right="-676"/>
              <w:jc w:val="both"/>
              <w:rPr>
                <w:rFonts w:ascii="Arial" w:hAnsi="Arial" w:cs="Arial"/>
                <w:b/>
                <w:sz w:val="20"/>
                <w:szCs w:val="20"/>
                <w:highlight w:val="yellow"/>
                <w:lang w:val="es-MX"/>
              </w:rPr>
            </w:pPr>
            <w:r w:rsidRPr="00373DF5">
              <w:rPr>
                <w:rFonts w:ascii="Arial" w:hAnsi="Arial" w:cs="Arial"/>
                <w:b/>
                <w:sz w:val="20"/>
                <w:szCs w:val="20"/>
                <w:lang w:val="es-MX"/>
              </w:rPr>
              <w:t>VINO DE LICOR</w:t>
            </w:r>
          </w:p>
        </w:tc>
        <w:tc>
          <w:tcPr>
            <w:tcW w:w="1559" w:type="dxa"/>
            <w:tcBorders>
              <w:top w:val="single" w:sz="6" w:space="0" w:color="auto"/>
              <w:left w:val="single" w:sz="6" w:space="0" w:color="auto"/>
              <w:bottom w:val="single" w:sz="6" w:space="0" w:color="auto"/>
              <w:right w:val="single" w:sz="6" w:space="0" w:color="auto"/>
            </w:tcBorders>
          </w:tcPr>
          <w:p w14:paraId="0E1FA377" w14:textId="77777777" w:rsidR="00D27ADD" w:rsidRPr="00480AA6" w:rsidRDefault="00D27ADD" w:rsidP="00662A6C">
            <w:pPr>
              <w:tabs>
                <w:tab w:val="left" w:pos="0"/>
              </w:tabs>
              <w:ind w:right="-676" w:hanging="622"/>
              <w:jc w:val="center"/>
              <w:rPr>
                <w:rFonts w:ascii="Arial" w:hAnsi="Arial" w:cs="Arial"/>
                <w:sz w:val="20"/>
                <w:szCs w:val="20"/>
                <w:highlight w:val="yellow"/>
                <w:lang w:val="es-MX"/>
              </w:rPr>
            </w:pPr>
          </w:p>
        </w:tc>
        <w:tc>
          <w:tcPr>
            <w:tcW w:w="2132" w:type="dxa"/>
            <w:tcBorders>
              <w:top w:val="single" w:sz="6" w:space="0" w:color="auto"/>
              <w:left w:val="single" w:sz="6" w:space="0" w:color="auto"/>
              <w:bottom w:val="single" w:sz="6" w:space="0" w:color="auto"/>
              <w:right w:val="single" w:sz="6" w:space="0" w:color="auto"/>
            </w:tcBorders>
          </w:tcPr>
          <w:p w14:paraId="6ECEC386" w14:textId="77777777" w:rsidR="00D27ADD" w:rsidRPr="00480AA6" w:rsidRDefault="00D27ADD" w:rsidP="00662A6C">
            <w:pPr>
              <w:tabs>
                <w:tab w:val="left" w:pos="204"/>
              </w:tabs>
              <w:ind w:left="-481" w:right="-676"/>
              <w:jc w:val="center"/>
              <w:rPr>
                <w:rFonts w:ascii="Arial" w:hAnsi="Arial" w:cs="Arial"/>
                <w:sz w:val="20"/>
                <w:szCs w:val="20"/>
                <w:highlight w:val="yellow"/>
                <w:lang w:val="es-MX"/>
              </w:rPr>
            </w:pPr>
          </w:p>
        </w:tc>
        <w:tc>
          <w:tcPr>
            <w:tcW w:w="1837" w:type="dxa"/>
            <w:tcBorders>
              <w:top w:val="single" w:sz="6" w:space="0" w:color="auto"/>
              <w:left w:val="single" w:sz="6" w:space="0" w:color="auto"/>
              <w:bottom w:val="single" w:sz="6" w:space="0" w:color="auto"/>
              <w:right w:val="single" w:sz="6" w:space="0" w:color="auto"/>
            </w:tcBorders>
          </w:tcPr>
          <w:p w14:paraId="0D2FEDD5" w14:textId="77777777" w:rsidR="00D27ADD" w:rsidRPr="00480AA6" w:rsidRDefault="00D27ADD" w:rsidP="00662A6C">
            <w:pPr>
              <w:tabs>
                <w:tab w:val="left" w:pos="204"/>
              </w:tabs>
              <w:ind w:left="-624" w:right="-676"/>
              <w:jc w:val="center"/>
              <w:rPr>
                <w:rFonts w:ascii="Arial" w:hAnsi="Arial" w:cs="Arial"/>
                <w:sz w:val="20"/>
                <w:szCs w:val="20"/>
                <w:highlight w:val="yellow"/>
                <w:lang w:val="es-MX"/>
              </w:rPr>
            </w:pPr>
          </w:p>
        </w:tc>
        <w:tc>
          <w:tcPr>
            <w:tcW w:w="1482" w:type="dxa"/>
            <w:tcBorders>
              <w:top w:val="single" w:sz="6" w:space="0" w:color="auto"/>
              <w:left w:val="single" w:sz="6" w:space="0" w:color="auto"/>
              <w:bottom w:val="single" w:sz="6" w:space="0" w:color="auto"/>
              <w:right w:val="single" w:sz="6" w:space="0" w:color="auto"/>
            </w:tcBorders>
          </w:tcPr>
          <w:p w14:paraId="02C3CB7D" w14:textId="77777777" w:rsidR="00D27ADD" w:rsidRPr="00382C6A" w:rsidRDefault="00D27ADD" w:rsidP="00D27ADD">
            <w:pPr>
              <w:tabs>
                <w:tab w:val="left" w:pos="204"/>
              </w:tabs>
              <w:ind w:left="-180" w:right="-676"/>
              <w:jc w:val="center"/>
              <w:rPr>
                <w:rFonts w:ascii="Arial" w:hAnsi="Arial" w:cs="Arial"/>
                <w:strike/>
                <w:color w:val="ED0000"/>
                <w:sz w:val="20"/>
                <w:szCs w:val="20"/>
                <w:lang w:val="es-MX"/>
              </w:rPr>
            </w:pPr>
          </w:p>
        </w:tc>
      </w:tr>
      <w:tr w:rsidR="00D27ADD" w:rsidRPr="00480AA6" w14:paraId="3F281781" w14:textId="77777777" w:rsidTr="002879F2">
        <w:trPr>
          <w:trHeight w:val="288"/>
        </w:trPr>
        <w:tc>
          <w:tcPr>
            <w:tcW w:w="2969" w:type="dxa"/>
            <w:tcBorders>
              <w:top w:val="single" w:sz="6" w:space="0" w:color="auto"/>
              <w:left w:val="single" w:sz="6" w:space="0" w:color="auto"/>
              <w:bottom w:val="single" w:sz="6" w:space="0" w:color="auto"/>
              <w:right w:val="single" w:sz="6" w:space="0" w:color="auto"/>
            </w:tcBorders>
          </w:tcPr>
          <w:p w14:paraId="4FB1F62E" w14:textId="77777777" w:rsidR="00D27ADD" w:rsidRPr="00480AA6" w:rsidRDefault="00D27ADD" w:rsidP="00D27ADD">
            <w:pPr>
              <w:tabs>
                <w:tab w:val="left" w:pos="204"/>
              </w:tabs>
              <w:ind w:left="180" w:right="-676"/>
              <w:jc w:val="both"/>
              <w:rPr>
                <w:rFonts w:ascii="Arial" w:hAnsi="Arial" w:cs="Arial"/>
                <w:sz w:val="20"/>
                <w:szCs w:val="20"/>
                <w:u w:val="single"/>
                <w:lang w:val="es-MX"/>
              </w:rPr>
            </w:pPr>
            <w:r w:rsidRPr="00480AA6">
              <w:rPr>
                <w:rFonts w:ascii="Arial" w:hAnsi="Arial" w:cs="Arial"/>
                <w:sz w:val="20"/>
                <w:szCs w:val="20"/>
                <w:u w:val="single"/>
                <w:lang w:val="es-MX"/>
              </w:rPr>
              <w:t xml:space="preserve">Tinto </w:t>
            </w:r>
            <w:proofErr w:type="spellStart"/>
            <w:r w:rsidRPr="00480AA6">
              <w:rPr>
                <w:rFonts w:ascii="Arial" w:hAnsi="Arial" w:cs="Arial"/>
                <w:sz w:val="20"/>
                <w:szCs w:val="20"/>
                <w:u w:val="single"/>
                <w:lang w:val="es-MX"/>
              </w:rPr>
              <w:t>Monastrell</w:t>
            </w:r>
            <w:proofErr w:type="spellEnd"/>
            <w:r w:rsidRPr="00480AA6">
              <w:rPr>
                <w:rFonts w:ascii="Arial" w:hAnsi="Arial" w:cs="Arial"/>
                <w:sz w:val="20"/>
                <w:szCs w:val="20"/>
                <w:u w:val="single"/>
                <w:lang w:val="es-MX"/>
              </w:rPr>
              <w:t xml:space="preserve"> (*)</w:t>
            </w:r>
          </w:p>
        </w:tc>
        <w:tc>
          <w:tcPr>
            <w:tcW w:w="1559" w:type="dxa"/>
            <w:tcBorders>
              <w:top w:val="single" w:sz="6" w:space="0" w:color="auto"/>
              <w:left w:val="single" w:sz="6" w:space="0" w:color="auto"/>
              <w:bottom w:val="single" w:sz="6" w:space="0" w:color="auto"/>
              <w:right w:val="single" w:sz="6" w:space="0" w:color="auto"/>
            </w:tcBorders>
          </w:tcPr>
          <w:p w14:paraId="793E1701" w14:textId="439C7F8B" w:rsidR="00D27ADD" w:rsidRPr="00480AA6" w:rsidRDefault="00D27ADD" w:rsidP="00662A6C">
            <w:pPr>
              <w:tabs>
                <w:tab w:val="left" w:pos="0"/>
              </w:tabs>
              <w:ind w:right="-676" w:hanging="622"/>
              <w:jc w:val="center"/>
              <w:rPr>
                <w:rFonts w:ascii="Arial" w:hAnsi="Arial" w:cs="Arial"/>
                <w:sz w:val="20"/>
                <w:szCs w:val="20"/>
                <w:lang w:val="es-MX"/>
              </w:rPr>
            </w:pPr>
            <w:r w:rsidRPr="00480AA6">
              <w:rPr>
                <w:rFonts w:ascii="Arial" w:hAnsi="Arial" w:cs="Arial"/>
                <w:sz w:val="20"/>
                <w:szCs w:val="20"/>
                <w:lang w:val="es-MX"/>
              </w:rPr>
              <w:t>17,5</w:t>
            </w:r>
          </w:p>
        </w:tc>
        <w:tc>
          <w:tcPr>
            <w:tcW w:w="2132" w:type="dxa"/>
            <w:tcBorders>
              <w:top w:val="single" w:sz="6" w:space="0" w:color="auto"/>
              <w:left w:val="single" w:sz="6" w:space="0" w:color="auto"/>
              <w:bottom w:val="single" w:sz="6" w:space="0" w:color="auto"/>
              <w:right w:val="single" w:sz="6" w:space="0" w:color="auto"/>
            </w:tcBorders>
          </w:tcPr>
          <w:p w14:paraId="5E056877" w14:textId="77777777" w:rsidR="00D27ADD" w:rsidRPr="00480AA6" w:rsidRDefault="00D27ADD" w:rsidP="00662A6C">
            <w:pPr>
              <w:tabs>
                <w:tab w:val="left" w:pos="204"/>
              </w:tabs>
              <w:ind w:left="-481" w:right="-676"/>
              <w:jc w:val="center"/>
              <w:rPr>
                <w:rFonts w:ascii="Arial" w:hAnsi="Arial" w:cs="Arial"/>
                <w:sz w:val="20"/>
                <w:szCs w:val="20"/>
                <w:lang w:val="es-MX"/>
              </w:rPr>
            </w:pPr>
            <w:smartTag w:uri="urn:schemas-microsoft-com:office:smarttags" w:element="metricconverter">
              <w:smartTagPr>
                <w:attr w:name="ProductID" w:val="15,0 a"/>
              </w:smartTagPr>
              <w:r w:rsidRPr="00480AA6">
                <w:rPr>
                  <w:rFonts w:ascii="Arial" w:hAnsi="Arial" w:cs="Arial"/>
                  <w:sz w:val="20"/>
                  <w:szCs w:val="20"/>
                  <w:lang w:val="es-MX"/>
                </w:rPr>
                <w:t>15,0 a</w:t>
              </w:r>
            </w:smartTag>
            <w:r w:rsidRPr="00480AA6">
              <w:rPr>
                <w:rFonts w:ascii="Arial" w:hAnsi="Arial" w:cs="Arial"/>
                <w:sz w:val="20"/>
                <w:szCs w:val="20"/>
                <w:lang w:val="es-MX"/>
              </w:rPr>
              <w:t xml:space="preserve"> 22,0</w:t>
            </w:r>
          </w:p>
        </w:tc>
        <w:tc>
          <w:tcPr>
            <w:tcW w:w="1837" w:type="dxa"/>
            <w:tcBorders>
              <w:top w:val="single" w:sz="6" w:space="0" w:color="auto"/>
              <w:left w:val="single" w:sz="6" w:space="0" w:color="auto"/>
              <w:bottom w:val="single" w:sz="6" w:space="0" w:color="auto"/>
              <w:right w:val="single" w:sz="6" w:space="0" w:color="auto"/>
            </w:tcBorders>
          </w:tcPr>
          <w:p w14:paraId="108574AD" w14:textId="77777777" w:rsidR="00D27ADD" w:rsidRPr="00480AA6" w:rsidRDefault="00D27ADD" w:rsidP="00662A6C">
            <w:pPr>
              <w:tabs>
                <w:tab w:val="left" w:pos="204"/>
              </w:tabs>
              <w:ind w:left="-624" w:right="-676"/>
              <w:jc w:val="center"/>
              <w:rPr>
                <w:rFonts w:ascii="Arial" w:hAnsi="Arial" w:cs="Arial"/>
                <w:sz w:val="20"/>
                <w:szCs w:val="20"/>
                <w:lang w:val="es-MX"/>
              </w:rPr>
            </w:pPr>
            <w:r w:rsidRPr="00480AA6">
              <w:rPr>
                <w:rFonts w:ascii="Arial" w:hAnsi="Arial" w:cs="Arial"/>
                <w:sz w:val="20"/>
                <w:szCs w:val="20"/>
                <w:lang w:val="es-MX"/>
              </w:rPr>
              <w:t>--</w:t>
            </w:r>
          </w:p>
        </w:tc>
        <w:tc>
          <w:tcPr>
            <w:tcW w:w="1482" w:type="dxa"/>
            <w:tcBorders>
              <w:top w:val="single" w:sz="6" w:space="0" w:color="auto"/>
              <w:left w:val="single" w:sz="6" w:space="0" w:color="auto"/>
              <w:bottom w:val="single" w:sz="6" w:space="0" w:color="auto"/>
              <w:right w:val="single" w:sz="6" w:space="0" w:color="auto"/>
            </w:tcBorders>
          </w:tcPr>
          <w:p w14:paraId="6AD9C359" w14:textId="77777777" w:rsidR="00D27ADD" w:rsidRPr="00382C6A" w:rsidRDefault="00D27ADD" w:rsidP="00D27ADD">
            <w:pPr>
              <w:tabs>
                <w:tab w:val="left" w:pos="204"/>
              </w:tabs>
              <w:ind w:left="-180" w:right="-676"/>
              <w:jc w:val="center"/>
              <w:rPr>
                <w:rFonts w:ascii="Arial" w:hAnsi="Arial" w:cs="Arial"/>
                <w:strike/>
                <w:color w:val="ED0000"/>
                <w:sz w:val="20"/>
                <w:szCs w:val="20"/>
                <w:lang w:val="es-MX"/>
              </w:rPr>
            </w:pPr>
            <w:r w:rsidRPr="00382C6A">
              <w:rPr>
                <w:rFonts w:ascii="Arial" w:hAnsi="Arial" w:cs="Arial"/>
                <w:strike/>
                <w:color w:val="ED0000"/>
                <w:sz w:val="20"/>
                <w:szCs w:val="20"/>
                <w:lang w:val="es-MX"/>
              </w:rPr>
              <w:t>--</w:t>
            </w:r>
          </w:p>
        </w:tc>
      </w:tr>
    </w:tbl>
    <w:p w14:paraId="001A988B" w14:textId="77777777" w:rsidR="00E81B0D" w:rsidRPr="00480AA6" w:rsidRDefault="00E81B0D" w:rsidP="00A55D1B">
      <w:pPr>
        <w:autoSpaceDE w:val="0"/>
        <w:autoSpaceDN w:val="0"/>
        <w:adjustRightInd w:val="0"/>
        <w:spacing w:before="240"/>
        <w:ind w:left="708" w:right="-676"/>
        <w:jc w:val="both"/>
        <w:rPr>
          <w:rFonts w:ascii="Arial" w:hAnsi="Arial" w:cs="Arial"/>
          <w:sz w:val="20"/>
          <w:szCs w:val="18"/>
        </w:rPr>
      </w:pPr>
      <w:r w:rsidRPr="00480AA6">
        <w:rPr>
          <w:rFonts w:ascii="Arial" w:hAnsi="Arial" w:cs="Arial"/>
          <w:bCs/>
          <w:iCs/>
          <w:sz w:val="20"/>
          <w:szCs w:val="20"/>
        </w:rPr>
        <w:t>(*)</w:t>
      </w:r>
      <w:r w:rsidRPr="00480AA6">
        <w:rPr>
          <w:rFonts w:ascii="Arial" w:hAnsi="Arial" w:cs="Arial"/>
          <w:sz w:val="20"/>
          <w:szCs w:val="20"/>
        </w:rPr>
        <w:t xml:space="preserve"> Para poder denominarse como tales</w:t>
      </w:r>
      <w:r w:rsidRPr="00480AA6">
        <w:rPr>
          <w:rFonts w:ascii="Arial" w:hAnsi="Arial" w:cs="Arial"/>
          <w:sz w:val="20"/>
          <w:szCs w:val="18"/>
        </w:rPr>
        <w:t xml:space="preserve"> </w:t>
      </w:r>
      <w:r w:rsidRPr="00480AA6">
        <w:rPr>
          <w:rFonts w:ascii="Arial" w:hAnsi="Arial" w:cs="Arial"/>
          <w:sz w:val="20"/>
          <w:szCs w:val="20"/>
        </w:rPr>
        <w:t xml:space="preserve">al menos el 85 % será de la variedad </w:t>
      </w:r>
      <w:proofErr w:type="spellStart"/>
      <w:r w:rsidRPr="00480AA6">
        <w:rPr>
          <w:rFonts w:ascii="Arial" w:hAnsi="Arial" w:cs="Arial"/>
          <w:sz w:val="20"/>
          <w:szCs w:val="20"/>
        </w:rPr>
        <w:t>Monastrell</w:t>
      </w:r>
      <w:proofErr w:type="spellEnd"/>
      <w:r w:rsidRPr="00480AA6">
        <w:rPr>
          <w:rFonts w:ascii="Arial" w:hAnsi="Arial" w:cs="Arial"/>
          <w:sz w:val="20"/>
          <w:szCs w:val="20"/>
        </w:rPr>
        <w:t>.</w:t>
      </w:r>
    </w:p>
    <w:p w14:paraId="175AB675" w14:textId="77777777" w:rsidR="009548ED" w:rsidRPr="00382C6A" w:rsidRDefault="00E81B0D" w:rsidP="00A55D1B">
      <w:pPr>
        <w:autoSpaceDE w:val="0"/>
        <w:autoSpaceDN w:val="0"/>
        <w:adjustRightInd w:val="0"/>
        <w:spacing w:before="240"/>
        <w:ind w:left="708" w:right="-676"/>
        <w:jc w:val="both"/>
        <w:rPr>
          <w:rFonts w:ascii="Arial" w:hAnsi="Arial" w:cs="Arial"/>
          <w:strike/>
          <w:color w:val="ED0000"/>
          <w:sz w:val="20"/>
          <w:szCs w:val="20"/>
        </w:rPr>
      </w:pPr>
      <w:r w:rsidRPr="00382C6A">
        <w:rPr>
          <w:rFonts w:ascii="Arial" w:hAnsi="Arial" w:cs="Arial"/>
          <w:iCs/>
          <w:strike/>
          <w:color w:val="ED0000"/>
          <w:sz w:val="20"/>
          <w:szCs w:val="20"/>
        </w:rPr>
        <w:t xml:space="preserve">(**) </w:t>
      </w:r>
      <w:r w:rsidRPr="00382C6A">
        <w:rPr>
          <w:rFonts w:ascii="Arial" w:hAnsi="Arial" w:cs="Arial"/>
          <w:strike/>
          <w:color w:val="ED0000"/>
          <w:sz w:val="20"/>
          <w:szCs w:val="20"/>
        </w:rPr>
        <w:t xml:space="preserve">Valores referidos a vinos tintos de edad inferior a un año o superior a un año y de graduación alcohólica hasta 10% en volumen, pudiendo superarse en 1 </w:t>
      </w:r>
      <w:proofErr w:type="spellStart"/>
      <w:r w:rsidRPr="00382C6A">
        <w:rPr>
          <w:rFonts w:ascii="Arial" w:hAnsi="Arial" w:cs="Arial"/>
          <w:strike/>
          <w:color w:val="ED0000"/>
          <w:sz w:val="20"/>
          <w:szCs w:val="20"/>
        </w:rPr>
        <w:t>meq</w:t>
      </w:r>
      <w:proofErr w:type="spellEnd"/>
      <w:r w:rsidRPr="00382C6A">
        <w:rPr>
          <w:rFonts w:ascii="Arial" w:hAnsi="Arial" w:cs="Arial"/>
          <w:strike/>
          <w:color w:val="ED0000"/>
          <w:sz w:val="20"/>
          <w:szCs w:val="20"/>
        </w:rPr>
        <w:t>/l por cada grado de alcohol que exceda del 10% Vol.</w:t>
      </w:r>
    </w:p>
    <w:p w14:paraId="0E16758F" w14:textId="676D4CD7" w:rsidR="00EF399D" w:rsidRPr="009548ED" w:rsidRDefault="00E81B0D" w:rsidP="00DE61AE">
      <w:pPr>
        <w:autoSpaceDE w:val="0"/>
        <w:autoSpaceDN w:val="0"/>
        <w:adjustRightInd w:val="0"/>
        <w:spacing w:before="240" w:after="240"/>
        <w:ind w:left="567" w:right="-676"/>
        <w:jc w:val="both"/>
        <w:rPr>
          <w:rFonts w:ascii="Arial" w:hAnsi="Arial" w:cs="Arial"/>
          <w:sz w:val="20"/>
          <w:szCs w:val="20"/>
        </w:rPr>
      </w:pPr>
      <w:r w:rsidRPr="00480AA6">
        <w:rPr>
          <w:rFonts w:ascii="Arial" w:hAnsi="Arial" w:cs="Arial"/>
          <w:szCs w:val="20"/>
        </w:rPr>
        <w:t>Los requisitos analíticos no contemplados en la tabla (az</w:t>
      </w:r>
      <w:r w:rsidR="002879F2">
        <w:rPr>
          <w:rFonts w:ascii="Arial" w:hAnsi="Arial" w:cs="Arial"/>
          <w:szCs w:val="20"/>
        </w:rPr>
        <w:t>ú</w:t>
      </w:r>
      <w:r w:rsidRPr="00480AA6">
        <w:rPr>
          <w:rFonts w:ascii="Arial" w:hAnsi="Arial" w:cs="Arial"/>
          <w:szCs w:val="20"/>
        </w:rPr>
        <w:t>cares totales</w:t>
      </w:r>
      <w:r w:rsidR="00C24BBB" w:rsidRPr="00480AA6">
        <w:rPr>
          <w:rFonts w:ascii="Arial" w:hAnsi="Arial" w:cs="Arial"/>
          <w:szCs w:val="20"/>
        </w:rPr>
        <w:t xml:space="preserve">, </w:t>
      </w:r>
      <w:r w:rsidRPr="00480AA6">
        <w:rPr>
          <w:rFonts w:ascii="Arial" w:hAnsi="Arial" w:cs="Arial"/>
          <w:szCs w:val="20"/>
        </w:rPr>
        <w:t>dióxido de azufre</w:t>
      </w:r>
      <w:r w:rsidR="002879F2">
        <w:rPr>
          <w:rFonts w:ascii="Arial" w:hAnsi="Arial" w:cs="Arial"/>
          <w:szCs w:val="20"/>
        </w:rPr>
        <w:t xml:space="preserve">, </w:t>
      </w:r>
      <w:r w:rsidR="002879F2" w:rsidRPr="002879F2">
        <w:rPr>
          <w:rFonts w:ascii="Arial" w:hAnsi="Arial" w:cs="Arial"/>
          <w:color w:val="4472C4" w:themeColor="accent1"/>
          <w:szCs w:val="20"/>
        </w:rPr>
        <w:t>acidez volátil máxima</w:t>
      </w:r>
      <w:r w:rsidR="00E944E5" w:rsidRPr="00480AA6">
        <w:rPr>
          <w:rFonts w:ascii="Arial" w:hAnsi="Arial" w:cs="Arial"/>
          <w:szCs w:val="20"/>
        </w:rPr>
        <w:t>)</w:t>
      </w:r>
      <w:r w:rsidRPr="00480AA6">
        <w:rPr>
          <w:rFonts w:ascii="Arial" w:hAnsi="Arial" w:cs="Arial"/>
          <w:szCs w:val="20"/>
        </w:rPr>
        <w:t xml:space="preserve">, se ajustan a lo indicado en la </w:t>
      </w:r>
      <w:r w:rsidR="00012717" w:rsidRPr="00480AA6">
        <w:rPr>
          <w:rFonts w:ascii="Arial" w:eastAsia="Calibri" w:hAnsi="Arial" w:cs="Arial"/>
          <w:lang w:eastAsia="en-US"/>
        </w:rPr>
        <w:t>legislación comunitaria</w:t>
      </w:r>
      <w:r w:rsidR="00012717" w:rsidRPr="00480AA6">
        <w:rPr>
          <w:rFonts w:ascii="Arial" w:hAnsi="Arial" w:cs="Arial"/>
          <w:szCs w:val="20"/>
        </w:rPr>
        <w:t xml:space="preserve"> </w:t>
      </w:r>
      <w:r w:rsidRPr="00480AA6">
        <w:rPr>
          <w:rFonts w:ascii="Arial" w:hAnsi="Arial" w:cs="Arial"/>
          <w:szCs w:val="20"/>
        </w:rPr>
        <w:t>vitivinícola</w:t>
      </w:r>
      <w:r w:rsidR="00012717" w:rsidRPr="00480AA6">
        <w:rPr>
          <w:rFonts w:ascii="Arial" w:hAnsi="Arial" w:cs="Arial"/>
          <w:szCs w:val="20"/>
        </w:rPr>
        <w:t xml:space="preserve"> vigente</w:t>
      </w:r>
      <w:r w:rsidRPr="00480AA6">
        <w:rPr>
          <w:rFonts w:ascii="Arial" w:hAnsi="Arial" w:cs="Arial"/>
          <w:szCs w:val="20"/>
        </w:rPr>
        <w:t>.</w:t>
      </w:r>
      <w:r w:rsidR="00E944E5" w:rsidRPr="00480AA6">
        <w:rPr>
          <w:rFonts w:ascii="Arial" w:hAnsi="Arial" w:cs="Arial"/>
          <w:szCs w:val="20"/>
        </w:rPr>
        <w:t xml:space="preserve"> Estos</w:t>
      </w:r>
      <w:r w:rsidR="00EF399D" w:rsidRPr="00480AA6">
        <w:rPr>
          <w:rFonts w:ascii="Arial" w:eastAsia="Calibri" w:hAnsi="Arial" w:cs="Arial"/>
          <w:lang w:eastAsia="en-US"/>
        </w:rPr>
        <w:t xml:space="preserve"> requisitos analíticos se expresarán de la siguiente forma:</w:t>
      </w:r>
    </w:p>
    <w:p w14:paraId="0EA8A2A2" w14:textId="77777777" w:rsidR="00EF399D" w:rsidRPr="00480AA6" w:rsidRDefault="00EF399D" w:rsidP="00DE61AE">
      <w:pPr>
        <w:numPr>
          <w:ilvl w:val="0"/>
          <w:numId w:val="15"/>
        </w:numPr>
        <w:spacing w:before="240" w:after="160" w:line="259" w:lineRule="auto"/>
        <w:ind w:left="567" w:right="-655"/>
        <w:contextualSpacing/>
        <w:jc w:val="both"/>
        <w:rPr>
          <w:rFonts w:ascii="Arial" w:eastAsia="Calibri" w:hAnsi="Arial" w:cs="Arial"/>
          <w:lang w:eastAsia="en-US"/>
        </w:rPr>
      </w:pPr>
      <w:r w:rsidRPr="00480AA6">
        <w:rPr>
          <w:rFonts w:ascii="Arial" w:eastAsia="Calibri" w:hAnsi="Arial" w:cs="Arial"/>
          <w:lang w:eastAsia="en-US"/>
        </w:rPr>
        <w:t>Az</w:t>
      </w:r>
      <w:r w:rsidR="00715EBA" w:rsidRPr="00480AA6">
        <w:rPr>
          <w:rFonts w:ascii="Arial" w:eastAsia="Calibri" w:hAnsi="Arial" w:cs="Arial"/>
          <w:lang w:eastAsia="en-US"/>
        </w:rPr>
        <w:t>ú</w:t>
      </w:r>
      <w:r w:rsidRPr="00480AA6">
        <w:rPr>
          <w:rFonts w:ascii="Arial" w:eastAsia="Calibri" w:hAnsi="Arial" w:cs="Arial"/>
          <w:lang w:eastAsia="en-US"/>
        </w:rPr>
        <w:t>cares totales (expresado en glucosa + fructosa) g/l, entendiendo que los vinos con DOP Jumilla no llevan adición de sacarosa.</w:t>
      </w:r>
      <w:r w:rsidR="00F4406C" w:rsidRPr="00480AA6">
        <w:rPr>
          <w:rFonts w:ascii="Arial" w:eastAsia="Calibri" w:hAnsi="Arial" w:cs="Arial"/>
          <w:lang w:eastAsia="en-US"/>
        </w:rPr>
        <w:t xml:space="preserve"> </w:t>
      </w:r>
    </w:p>
    <w:p w14:paraId="7673E8E9" w14:textId="77777777" w:rsidR="009548ED" w:rsidRDefault="00EF399D" w:rsidP="00DE61AE">
      <w:pPr>
        <w:numPr>
          <w:ilvl w:val="0"/>
          <w:numId w:val="15"/>
        </w:numPr>
        <w:spacing w:after="160" w:line="259" w:lineRule="auto"/>
        <w:ind w:left="567" w:right="-655"/>
        <w:contextualSpacing/>
        <w:jc w:val="both"/>
        <w:rPr>
          <w:rFonts w:ascii="Arial" w:eastAsia="Calibri" w:hAnsi="Arial" w:cs="Arial"/>
          <w:lang w:eastAsia="en-US"/>
        </w:rPr>
      </w:pPr>
      <w:r w:rsidRPr="00480AA6">
        <w:rPr>
          <w:rFonts w:ascii="Arial" w:eastAsia="Calibri" w:hAnsi="Arial" w:cs="Arial"/>
          <w:lang w:eastAsia="en-US"/>
        </w:rPr>
        <w:t>Dióxido de azufre (expresado en anhídrido sulfuroso total) mg/l</w:t>
      </w:r>
      <w:r w:rsidR="009548ED">
        <w:rPr>
          <w:rFonts w:ascii="Arial" w:eastAsia="Calibri" w:hAnsi="Arial" w:cs="Arial"/>
          <w:lang w:eastAsia="en-US"/>
        </w:rPr>
        <w:t>.</w:t>
      </w:r>
    </w:p>
    <w:p w14:paraId="57BB30A7" w14:textId="77777777" w:rsidR="00E944E5" w:rsidRPr="009548ED" w:rsidRDefault="00E944E5" w:rsidP="00DE61AE">
      <w:pPr>
        <w:autoSpaceDE w:val="0"/>
        <w:autoSpaceDN w:val="0"/>
        <w:adjustRightInd w:val="0"/>
        <w:spacing w:before="240"/>
        <w:ind w:left="567" w:right="-675"/>
        <w:jc w:val="both"/>
        <w:rPr>
          <w:rFonts w:ascii="Arial" w:hAnsi="Arial" w:cs="Arial"/>
          <w:szCs w:val="20"/>
        </w:rPr>
      </w:pPr>
      <w:r w:rsidRPr="009548ED">
        <w:rPr>
          <w:rFonts w:ascii="Arial" w:hAnsi="Arial" w:cs="Arial"/>
          <w:szCs w:val="20"/>
        </w:rPr>
        <w:t>Los límites de estos parámetros, junto con el grado alcohólico volumétrico total de los vinos tranquilos, serán los indicados en la normativa vigente.</w:t>
      </w:r>
    </w:p>
    <w:p w14:paraId="43466C61" w14:textId="77777777" w:rsidR="00E81B0D" w:rsidRPr="00480AA6" w:rsidRDefault="00E81B0D" w:rsidP="00DE61AE">
      <w:pPr>
        <w:autoSpaceDE w:val="0"/>
        <w:autoSpaceDN w:val="0"/>
        <w:adjustRightInd w:val="0"/>
        <w:spacing w:before="240"/>
        <w:ind w:left="567" w:right="-676"/>
        <w:jc w:val="both"/>
        <w:rPr>
          <w:rFonts w:ascii="Arial" w:hAnsi="Arial" w:cs="Arial"/>
          <w:szCs w:val="20"/>
        </w:rPr>
      </w:pPr>
      <w:r w:rsidRPr="00480AA6">
        <w:rPr>
          <w:rFonts w:ascii="Arial" w:hAnsi="Arial" w:cs="Arial"/>
          <w:szCs w:val="20"/>
        </w:rPr>
        <w:lastRenderedPageBreak/>
        <w:t>En función del contenido en azúcar, los vinos amparados por la denominación de origen protegida “Jumilla” se clasifican en secos, semisecos, semidulces y dulces.</w:t>
      </w:r>
    </w:p>
    <w:p w14:paraId="7FB8ACC9" w14:textId="77777777" w:rsidR="00E81B0D" w:rsidRDefault="00E81B0D" w:rsidP="00DE61AE">
      <w:pPr>
        <w:autoSpaceDE w:val="0"/>
        <w:autoSpaceDN w:val="0"/>
        <w:adjustRightInd w:val="0"/>
        <w:spacing w:before="240"/>
        <w:ind w:left="567" w:right="-676"/>
        <w:jc w:val="both"/>
        <w:rPr>
          <w:rFonts w:ascii="Arial" w:hAnsi="Arial" w:cs="Arial"/>
          <w:szCs w:val="20"/>
        </w:rPr>
      </w:pPr>
      <w:r w:rsidRPr="00480AA6">
        <w:rPr>
          <w:rFonts w:ascii="Arial" w:hAnsi="Arial" w:cs="Arial"/>
          <w:szCs w:val="20"/>
        </w:rPr>
        <w:t xml:space="preserve">Los vinos de licor se elaboran añadiendo al mosto de uva parcialmente fermentado o al vino, procedentes exclusivamente de la variedad tinta </w:t>
      </w:r>
      <w:proofErr w:type="spellStart"/>
      <w:r w:rsidRPr="00480AA6">
        <w:rPr>
          <w:rFonts w:ascii="Arial" w:hAnsi="Arial" w:cs="Arial"/>
          <w:szCs w:val="20"/>
        </w:rPr>
        <w:t>Monastrell</w:t>
      </w:r>
      <w:proofErr w:type="spellEnd"/>
      <w:r w:rsidRPr="00480AA6">
        <w:rPr>
          <w:rFonts w:ascii="Arial" w:hAnsi="Arial" w:cs="Arial"/>
          <w:szCs w:val="20"/>
        </w:rPr>
        <w:t>, alcohol neutro de origen vitícola de contenido alcohólico no inferior a 96 % Vol. Su graduación alcohólica adquirida está comprendida entre 15 y 22 % Vol. y su graduación alcohólica volumétrica total no puede ser inferior a 17,5 % Vol., como se indica en la tabla anterior.</w:t>
      </w:r>
    </w:p>
    <w:p w14:paraId="6AC99C45" w14:textId="77777777" w:rsidR="00A55D1B" w:rsidRDefault="00A55D1B" w:rsidP="00B77676">
      <w:pPr>
        <w:autoSpaceDE w:val="0"/>
        <w:autoSpaceDN w:val="0"/>
        <w:adjustRightInd w:val="0"/>
        <w:spacing w:before="240"/>
        <w:ind w:left="-180" w:right="-676"/>
        <w:jc w:val="both"/>
        <w:rPr>
          <w:rFonts w:ascii="Arial" w:hAnsi="Arial" w:cs="Arial"/>
          <w:szCs w:val="20"/>
        </w:rPr>
      </w:pPr>
    </w:p>
    <w:p w14:paraId="537CE9A4" w14:textId="77777777" w:rsidR="00E81B0D" w:rsidRPr="00480AA6" w:rsidRDefault="00E81B0D" w:rsidP="00DE61AE">
      <w:pPr>
        <w:numPr>
          <w:ilvl w:val="0"/>
          <w:numId w:val="9"/>
        </w:numPr>
        <w:tabs>
          <w:tab w:val="left" w:pos="709"/>
        </w:tabs>
        <w:autoSpaceDE w:val="0"/>
        <w:autoSpaceDN w:val="0"/>
        <w:adjustRightInd w:val="0"/>
        <w:spacing w:before="240"/>
        <w:ind w:left="284" w:right="-676" w:firstLine="0"/>
        <w:jc w:val="both"/>
        <w:rPr>
          <w:rFonts w:ascii="Arial" w:hAnsi="Arial" w:cs="Arial"/>
          <w:b/>
          <w:bCs/>
          <w:szCs w:val="20"/>
        </w:rPr>
      </w:pPr>
      <w:r w:rsidRPr="00480AA6">
        <w:rPr>
          <w:rFonts w:ascii="Arial" w:hAnsi="Arial" w:cs="Arial"/>
          <w:b/>
          <w:bCs/>
          <w:szCs w:val="20"/>
        </w:rPr>
        <w:t>Características organolépticas</w:t>
      </w:r>
    </w:p>
    <w:p w14:paraId="7A1C2C0A" w14:textId="77777777" w:rsidR="00845F25" w:rsidRPr="00480AA6" w:rsidRDefault="00845F25" w:rsidP="002E414D">
      <w:pPr>
        <w:autoSpaceDE w:val="0"/>
        <w:autoSpaceDN w:val="0"/>
        <w:adjustRightInd w:val="0"/>
        <w:spacing w:before="240"/>
        <w:ind w:left="567" w:right="-676"/>
        <w:jc w:val="both"/>
        <w:rPr>
          <w:rFonts w:ascii="Arial" w:hAnsi="Arial" w:cs="Arial"/>
        </w:rPr>
      </w:pPr>
      <w:r w:rsidRPr="00480AA6">
        <w:rPr>
          <w:rFonts w:ascii="Arial" w:hAnsi="Arial" w:cs="Arial"/>
        </w:rPr>
        <w:t>Los vinos dispuestos para el consumo deben presentar las características descritas a continuación en las fases visual, olfativa y gustativa. Todos los vinos no deben tener defectos que pudieran alterar la calidad de los mismos.</w:t>
      </w:r>
    </w:p>
    <w:p w14:paraId="25D27851" w14:textId="413DB2F9" w:rsidR="00845F25" w:rsidRDefault="00845F25" w:rsidP="002E414D">
      <w:pPr>
        <w:autoSpaceDE w:val="0"/>
        <w:autoSpaceDN w:val="0"/>
        <w:adjustRightInd w:val="0"/>
        <w:spacing w:before="240"/>
        <w:ind w:left="567" w:right="-676"/>
        <w:jc w:val="both"/>
        <w:rPr>
          <w:rFonts w:ascii="Arial" w:hAnsi="Arial" w:cs="Arial"/>
        </w:rPr>
      </w:pPr>
      <w:r w:rsidRPr="00480AA6">
        <w:rPr>
          <w:rFonts w:ascii="Arial" w:hAnsi="Arial" w:cs="Arial"/>
        </w:rPr>
        <w:t>En función del tipo de vino</w:t>
      </w:r>
      <w:r w:rsidR="00922FFA">
        <w:rPr>
          <w:rFonts w:ascii="Arial" w:hAnsi="Arial" w:cs="Arial"/>
        </w:rPr>
        <w:t>.</w:t>
      </w:r>
      <w:r w:rsidRPr="00480AA6">
        <w:rPr>
          <w:rFonts w:ascii="Arial" w:hAnsi="Arial" w:cs="Arial"/>
        </w:rPr>
        <w:t xml:space="preserve"> se detallan a continuación las características organolépticas.</w:t>
      </w:r>
    </w:p>
    <w:p w14:paraId="0DACA518" w14:textId="77777777" w:rsidR="00922FFA" w:rsidRDefault="00922FFA" w:rsidP="00922FFA">
      <w:pPr>
        <w:pStyle w:val="Default"/>
        <w:rPr>
          <w:rFonts w:ascii="Calibri" w:hAnsi="Calibri" w:cs="Calibri"/>
          <w:b/>
          <w:bCs/>
          <w:color w:val="auto"/>
          <w:sz w:val="22"/>
          <w:szCs w:val="22"/>
        </w:rPr>
      </w:pPr>
    </w:p>
    <w:p w14:paraId="6ABB8216" w14:textId="2FC758F6" w:rsidR="00922FFA" w:rsidRPr="00922FFA" w:rsidRDefault="00922FFA" w:rsidP="00922FFA">
      <w:pPr>
        <w:pStyle w:val="Default"/>
        <w:numPr>
          <w:ilvl w:val="0"/>
          <w:numId w:val="30"/>
        </w:numPr>
        <w:rPr>
          <w:color w:val="auto"/>
        </w:rPr>
      </w:pPr>
      <w:r w:rsidRPr="00922FFA">
        <w:rPr>
          <w:b/>
          <w:bCs/>
          <w:color w:val="auto"/>
        </w:rPr>
        <w:t xml:space="preserve">Vinos blancos (Jumilla, </w:t>
      </w:r>
      <w:r w:rsidRPr="00922FFA">
        <w:rPr>
          <w:b/>
          <w:bCs/>
          <w:color w:val="4472C4" w:themeColor="accent1"/>
        </w:rPr>
        <w:t xml:space="preserve">Jumilla </w:t>
      </w:r>
      <w:proofErr w:type="spellStart"/>
      <w:r w:rsidRPr="00922FFA">
        <w:rPr>
          <w:b/>
          <w:bCs/>
          <w:color w:val="4472C4" w:themeColor="accent1"/>
        </w:rPr>
        <w:t>Monastrell</w:t>
      </w:r>
      <w:proofErr w:type="spellEnd"/>
      <w:r w:rsidRPr="00922FFA">
        <w:rPr>
          <w:b/>
          <w:bCs/>
          <w:color w:val="4472C4" w:themeColor="accent1"/>
        </w:rPr>
        <w:t xml:space="preserve"> </w:t>
      </w:r>
      <w:r w:rsidRPr="00922FFA">
        <w:rPr>
          <w:b/>
          <w:bCs/>
          <w:color w:val="auto"/>
        </w:rPr>
        <w:t xml:space="preserve">y Jumilla Dulce): </w:t>
      </w:r>
    </w:p>
    <w:p w14:paraId="367A66CD" w14:textId="77777777" w:rsidR="00922FFA" w:rsidRPr="00AD0DD1" w:rsidRDefault="00922FFA" w:rsidP="00922FFA">
      <w:pPr>
        <w:pStyle w:val="Default"/>
        <w:rPr>
          <w:rFonts w:ascii="Calibri" w:hAnsi="Calibri" w:cs="Calibri"/>
          <w:color w:val="auto"/>
          <w:sz w:val="22"/>
          <w:szCs w:val="22"/>
        </w:rPr>
      </w:pPr>
    </w:p>
    <w:tbl>
      <w:tblPr>
        <w:tblStyle w:val="Tablaconcuadrcula"/>
        <w:tblW w:w="0" w:type="auto"/>
        <w:jc w:val="center"/>
        <w:tblInd w:w="0" w:type="dxa"/>
        <w:tblLook w:val="04A0" w:firstRow="1" w:lastRow="0" w:firstColumn="1" w:lastColumn="0" w:noHBand="0" w:noVBand="1"/>
      </w:tblPr>
      <w:tblGrid>
        <w:gridCol w:w="2831"/>
        <w:gridCol w:w="2831"/>
        <w:gridCol w:w="2832"/>
      </w:tblGrid>
      <w:tr w:rsidR="00922FFA" w:rsidRPr="00922FFA" w14:paraId="1C597BE9" w14:textId="77777777" w:rsidTr="00922FFA">
        <w:trPr>
          <w:jc w:val="center"/>
        </w:trPr>
        <w:tc>
          <w:tcPr>
            <w:tcW w:w="283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C69407" w14:textId="77777777" w:rsidR="00922FFA" w:rsidRPr="00922FFA" w:rsidRDefault="00922FFA" w:rsidP="00216660">
            <w:pPr>
              <w:pStyle w:val="Default"/>
              <w:jc w:val="center"/>
              <w:rPr>
                <w:b/>
                <w:bCs/>
                <w:color w:val="auto"/>
                <w:sz w:val="22"/>
                <w:szCs w:val="22"/>
              </w:rPr>
            </w:pPr>
            <w:r w:rsidRPr="00922FFA">
              <w:rPr>
                <w:b/>
                <w:bCs/>
                <w:color w:val="auto"/>
                <w:sz w:val="22"/>
                <w:szCs w:val="22"/>
              </w:rPr>
              <w:t>FASE VISUAL</w:t>
            </w:r>
          </w:p>
        </w:tc>
        <w:tc>
          <w:tcPr>
            <w:tcW w:w="283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D2983F2" w14:textId="77777777" w:rsidR="00922FFA" w:rsidRPr="00922FFA" w:rsidRDefault="00922FFA" w:rsidP="00216660">
            <w:pPr>
              <w:pStyle w:val="Default"/>
              <w:jc w:val="center"/>
              <w:rPr>
                <w:b/>
                <w:bCs/>
                <w:color w:val="auto"/>
                <w:sz w:val="22"/>
                <w:szCs w:val="22"/>
              </w:rPr>
            </w:pPr>
            <w:r w:rsidRPr="00922FFA">
              <w:rPr>
                <w:b/>
                <w:bCs/>
                <w:color w:val="auto"/>
                <w:sz w:val="22"/>
                <w:szCs w:val="22"/>
              </w:rPr>
              <w:t>FASE OLFATIVA</w:t>
            </w:r>
          </w:p>
        </w:tc>
        <w:tc>
          <w:tcPr>
            <w:tcW w:w="283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CB7A59E" w14:textId="77777777" w:rsidR="00922FFA" w:rsidRPr="00922FFA" w:rsidRDefault="00922FFA" w:rsidP="00216660">
            <w:pPr>
              <w:pStyle w:val="Default"/>
              <w:jc w:val="center"/>
              <w:rPr>
                <w:b/>
                <w:bCs/>
                <w:color w:val="auto"/>
                <w:sz w:val="22"/>
                <w:szCs w:val="22"/>
              </w:rPr>
            </w:pPr>
            <w:r w:rsidRPr="00922FFA">
              <w:rPr>
                <w:b/>
                <w:bCs/>
                <w:color w:val="auto"/>
                <w:sz w:val="22"/>
                <w:szCs w:val="22"/>
              </w:rPr>
              <w:t>FASE GUSTATIVA</w:t>
            </w:r>
          </w:p>
        </w:tc>
      </w:tr>
      <w:tr w:rsidR="00922FFA" w:rsidRPr="00922FFA" w14:paraId="67A93C94" w14:textId="77777777" w:rsidTr="00922FFA">
        <w:trPr>
          <w:jc w:val="center"/>
        </w:trPr>
        <w:tc>
          <w:tcPr>
            <w:tcW w:w="2831" w:type="dxa"/>
            <w:tcBorders>
              <w:top w:val="single" w:sz="4" w:space="0" w:color="auto"/>
              <w:left w:val="single" w:sz="4" w:space="0" w:color="auto"/>
              <w:bottom w:val="single" w:sz="4" w:space="0" w:color="auto"/>
              <w:right w:val="single" w:sz="4" w:space="0" w:color="auto"/>
            </w:tcBorders>
          </w:tcPr>
          <w:p w14:paraId="2FF3677F" w14:textId="77777777" w:rsidR="00922FFA" w:rsidRPr="00922FFA" w:rsidRDefault="00922FFA" w:rsidP="00216660">
            <w:pPr>
              <w:pStyle w:val="Default"/>
              <w:jc w:val="center"/>
              <w:rPr>
                <w:color w:val="auto"/>
                <w:sz w:val="22"/>
                <w:szCs w:val="22"/>
              </w:rPr>
            </w:pPr>
            <w:r w:rsidRPr="00922FFA">
              <w:rPr>
                <w:color w:val="auto"/>
                <w:sz w:val="22"/>
                <w:szCs w:val="22"/>
              </w:rPr>
              <w:t xml:space="preserve">De color acerado a color ámbar. </w:t>
            </w:r>
            <w:r w:rsidRPr="00922FFA">
              <w:rPr>
                <w:rFonts w:eastAsia="Times New Roman"/>
                <w:strike/>
                <w:color w:val="ED0000"/>
                <w:kern w:val="0"/>
                <w:sz w:val="20"/>
                <w:szCs w:val="20"/>
                <w:lang w:eastAsia="es-ES"/>
                <w14:ligatures w14:val="none"/>
              </w:rPr>
              <w:t xml:space="preserve">Límpidos y </w:t>
            </w:r>
            <w:r w:rsidRPr="00922FFA">
              <w:rPr>
                <w:color w:val="4472C4" w:themeColor="accent1"/>
                <w:sz w:val="22"/>
                <w:szCs w:val="22"/>
              </w:rPr>
              <w:t>Brillantes.</w:t>
            </w:r>
          </w:p>
        </w:tc>
        <w:tc>
          <w:tcPr>
            <w:tcW w:w="2831" w:type="dxa"/>
            <w:tcBorders>
              <w:top w:val="single" w:sz="4" w:space="0" w:color="auto"/>
              <w:left w:val="single" w:sz="4" w:space="0" w:color="auto"/>
              <w:bottom w:val="single" w:sz="4" w:space="0" w:color="auto"/>
              <w:right w:val="single" w:sz="4" w:space="0" w:color="auto"/>
            </w:tcBorders>
          </w:tcPr>
          <w:p w14:paraId="27D6426A" w14:textId="77777777" w:rsidR="00922FFA" w:rsidRPr="00922FFA" w:rsidRDefault="00922FFA" w:rsidP="00216660">
            <w:pPr>
              <w:pStyle w:val="Default"/>
              <w:jc w:val="center"/>
              <w:rPr>
                <w:color w:val="auto"/>
                <w:sz w:val="22"/>
                <w:szCs w:val="22"/>
              </w:rPr>
            </w:pPr>
            <w:r w:rsidRPr="00922FFA">
              <w:rPr>
                <w:rFonts w:eastAsia="Times New Roman"/>
                <w:strike/>
                <w:color w:val="ED0000"/>
                <w:kern w:val="0"/>
                <w:sz w:val="20"/>
                <w:szCs w:val="20"/>
                <w:lang w:eastAsia="es-ES"/>
                <w14:ligatures w14:val="none"/>
              </w:rPr>
              <w:t>Fruta Fresca.</w:t>
            </w:r>
            <w:r w:rsidRPr="00922FFA">
              <w:rPr>
                <w:strike/>
                <w:color w:val="4472C4" w:themeColor="accent1"/>
                <w:sz w:val="22"/>
                <w:szCs w:val="22"/>
              </w:rPr>
              <w:t xml:space="preserve"> </w:t>
            </w:r>
            <w:r w:rsidRPr="00922FFA">
              <w:rPr>
                <w:color w:val="4472C4" w:themeColor="accent1"/>
                <w:sz w:val="22"/>
                <w:szCs w:val="22"/>
              </w:rPr>
              <w:t xml:space="preserve"> Fruta Blanca (fruta roja en el caso de vinos </w:t>
            </w:r>
            <w:proofErr w:type="spellStart"/>
            <w:r w:rsidRPr="00922FFA">
              <w:rPr>
                <w:i/>
                <w:iCs/>
                <w:color w:val="4472C4" w:themeColor="accent1"/>
                <w:sz w:val="22"/>
                <w:szCs w:val="22"/>
              </w:rPr>
              <w:t>blanc</w:t>
            </w:r>
            <w:proofErr w:type="spellEnd"/>
            <w:r w:rsidRPr="00922FFA">
              <w:rPr>
                <w:i/>
                <w:iCs/>
                <w:color w:val="4472C4" w:themeColor="accent1"/>
                <w:sz w:val="22"/>
                <w:szCs w:val="22"/>
              </w:rPr>
              <w:t xml:space="preserve"> de </w:t>
            </w:r>
            <w:proofErr w:type="spellStart"/>
            <w:r w:rsidRPr="00922FFA">
              <w:rPr>
                <w:i/>
                <w:iCs/>
                <w:color w:val="4472C4" w:themeColor="accent1"/>
                <w:sz w:val="22"/>
                <w:szCs w:val="22"/>
              </w:rPr>
              <w:t>noirs</w:t>
            </w:r>
            <w:proofErr w:type="spellEnd"/>
            <w:r w:rsidRPr="00922FFA">
              <w:rPr>
                <w:color w:val="4472C4" w:themeColor="accent1"/>
                <w:sz w:val="22"/>
                <w:szCs w:val="22"/>
              </w:rPr>
              <w:t xml:space="preserve">). </w:t>
            </w:r>
            <w:r w:rsidRPr="00922FFA">
              <w:rPr>
                <w:color w:val="auto"/>
                <w:sz w:val="22"/>
                <w:szCs w:val="22"/>
              </w:rPr>
              <w:t>Pudiendo aparecer notas a fruta desecada en el caso de los dulces.</w:t>
            </w:r>
          </w:p>
        </w:tc>
        <w:tc>
          <w:tcPr>
            <w:tcW w:w="2832" w:type="dxa"/>
            <w:tcBorders>
              <w:top w:val="single" w:sz="4" w:space="0" w:color="auto"/>
              <w:left w:val="single" w:sz="4" w:space="0" w:color="auto"/>
              <w:bottom w:val="single" w:sz="4" w:space="0" w:color="auto"/>
              <w:right w:val="single" w:sz="4" w:space="0" w:color="auto"/>
            </w:tcBorders>
          </w:tcPr>
          <w:p w14:paraId="61BE96BA" w14:textId="77777777" w:rsidR="00922FFA" w:rsidRPr="00922FFA" w:rsidRDefault="00922FFA" w:rsidP="00216660">
            <w:pPr>
              <w:pStyle w:val="Default"/>
              <w:jc w:val="center"/>
              <w:rPr>
                <w:color w:val="auto"/>
                <w:sz w:val="22"/>
                <w:szCs w:val="22"/>
              </w:rPr>
            </w:pPr>
            <w:r w:rsidRPr="00922FFA">
              <w:rPr>
                <w:color w:val="auto"/>
                <w:sz w:val="22"/>
                <w:szCs w:val="22"/>
              </w:rPr>
              <w:t>Acidez equilibrada respecto al dulzor. En el caso de vinos dulces, el dulzor predomina sobre la acidez.</w:t>
            </w:r>
          </w:p>
        </w:tc>
      </w:tr>
    </w:tbl>
    <w:p w14:paraId="6285DFE4" w14:textId="77777777" w:rsidR="00922FFA" w:rsidRPr="00AD0DD1" w:rsidRDefault="00922FFA" w:rsidP="00922FFA">
      <w:pPr>
        <w:pStyle w:val="Default"/>
        <w:rPr>
          <w:rFonts w:ascii="Calibri" w:hAnsi="Calibri" w:cs="Calibri"/>
          <w:color w:val="auto"/>
          <w:sz w:val="22"/>
          <w:szCs w:val="22"/>
        </w:rPr>
      </w:pPr>
    </w:p>
    <w:p w14:paraId="2B49A745" w14:textId="7CF3AAA5" w:rsidR="00922FFA" w:rsidRPr="00922FFA" w:rsidRDefault="00922FFA" w:rsidP="00922FFA">
      <w:pPr>
        <w:pStyle w:val="Default"/>
        <w:numPr>
          <w:ilvl w:val="0"/>
          <w:numId w:val="30"/>
        </w:numPr>
        <w:rPr>
          <w:color w:val="auto"/>
        </w:rPr>
      </w:pPr>
      <w:r w:rsidRPr="00922FFA">
        <w:rPr>
          <w:b/>
          <w:bCs/>
          <w:color w:val="auto"/>
        </w:rPr>
        <w:t xml:space="preserve">Vinos </w:t>
      </w:r>
      <w:r w:rsidR="0079360A">
        <w:rPr>
          <w:b/>
          <w:bCs/>
          <w:color w:val="auto"/>
        </w:rPr>
        <w:t>rosados</w:t>
      </w:r>
      <w:r w:rsidRPr="00922FFA">
        <w:rPr>
          <w:b/>
          <w:bCs/>
          <w:color w:val="auto"/>
        </w:rPr>
        <w:t xml:space="preserve"> (Jumilla, Jumilla </w:t>
      </w:r>
      <w:proofErr w:type="spellStart"/>
      <w:r w:rsidRPr="00922FFA">
        <w:rPr>
          <w:b/>
          <w:bCs/>
          <w:color w:val="auto"/>
        </w:rPr>
        <w:t>Monastrell</w:t>
      </w:r>
      <w:proofErr w:type="spellEnd"/>
      <w:r w:rsidRPr="00922FFA">
        <w:rPr>
          <w:b/>
          <w:bCs/>
          <w:color w:val="auto"/>
        </w:rPr>
        <w:t xml:space="preserve"> y Jumilla Dulce): </w:t>
      </w:r>
    </w:p>
    <w:p w14:paraId="0AE1F6A5" w14:textId="77777777" w:rsidR="00922FFA" w:rsidRPr="00AD0DD1" w:rsidRDefault="00922FFA" w:rsidP="00922FFA">
      <w:pPr>
        <w:pStyle w:val="Default"/>
        <w:rPr>
          <w:rFonts w:ascii="Calibri" w:hAnsi="Calibri" w:cs="Calibri"/>
          <w:color w:val="auto"/>
          <w:sz w:val="22"/>
          <w:szCs w:val="22"/>
        </w:rPr>
      </w:pPr>
    </w:p>
    <w:tbl>
      <w:tblPr>
        <w:tblStyle w:val="Tablaconcuadrcula"/>
        <w:tblW w:w="0" w:type="auto"/>
        <w:jc w:val="center"/>
        <w:tblInd w:w="0" w:type="dxa"/>
        <w:tblLook w:val="04A0" w:firstRow="1" w:lastRow="0" w:firstColumn="1" w:lastColumn="0" w:noHBand="0" w:noVBand="1"/>
      </w:tblPr>
      <w:tblGrid>
        <w:gridCol w:w="2831"/>
        <w:gridCol w:w="2831"/>
        <w:gridCol w:w="2832"/>
      </w:tblGrid>
      <w:tr w:rsidR="00922FFA" w:rsidRPr="00922FFA" w14:paraId="53A4BBDD" w14:textId="77777777" w:rsidTr="00922FFA">
        <w:trPr>
          <w:jc w:val="center"/>
        </w:trPr>
        <w:tc>
          <w:tcPr>
            <w:tcW w:w="283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9BFD6E2" w14:textId="77777777" w:rsidR="00922FFA" w:rsidRPr="00922FFA" w:rsidRDefault="00922FFA" w:rsidP="00216660">
            <w:pPr>
              <w:pStyle w:val="Default"/>
              <w:jc w:val="center"/>
              <w:rPr>
                <w:b/>
                <w:bCs/>
                <w:color w:val="auto"/>
                <w:sz w:val="22"/>
                <w:szCs w:val="22"/>
              </w:rPr>
            </w:pPr>
            <w:r w:rsidRPr="00922FFA">
              <w:rPr>
                <w:b/>
                <w:bCs/>
                <w:color w:val="auto"/>
                <w:sz w:val="22"/>
                <w:szCs w:val="22"/>
              </w:rPr>
              <w:t>FASE VISUAL</w:t>
            </w:r>
          </w:p>
        </w:tc>
        <w:tc>
          <w:tcPr>
            <w:tcW w:w="283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FA365C1" w14:textId="77777777" w:rsidR="00922FFA" w:rsidRPr="00922FFA" w:rsidRDefault="00922FFA" w:rsidP="00216660">
            <w:pPr>
              <w:pStyle w:val="Default"/>
              <w:jc w:val="center"/>
              <w:rPr>
                <w:b/>
                <w:bCs/>
                <w:color w:val="auto"/>
                <w:sz w:val="22"/>
                <w:szCs w:val="22"/>
              </w:rPr>
            </w:pPr>
            <w:r w:rsidRPr="00922FFA">
              <w:rPr>
                <w:b/>
                <w:bCs/>
                <w:color w:val="auto"/>
                <w:sz w:val="22"/>
                <w:szCs w:val="22"/>
              </w:rPr>
              <w:t>FASE OLFATIVA</w:t>
            </w:r>
          </w:p>
        </w:tc>
        <w:tc>
          <w:tcPr>
            <w:tcW w:w="283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A838C28" w14:textId="77777777" w:rsidR="00922FFA" w:rsidRPr="00922FFA" w:rsidRDefault="00922FFA" w:rsidP="00216660">
            <w:pPr>
              <w:pStyle w:val="Default"/>
              <w:jc w:val="center"/>
              <w:rPr>
                <w:b/>
                <w:bCs/>
                <w:color w:val="auto"/>
                <w:sz w:val="22"/>
                <w:szCs w:val="22"/>
              </w:rPr>
            </w:pPr>
            <w:r w:rsidRPr="00922FFA">
              <w:rPr>
                <w:b/>
                <w:bCs/>
                <w:color w:val="auto"/>
                <w:sz w:val="22"/>
                <w:szCs w:val="22"/>
              </w:rPr>
              <w:t>FASE GUSTATIVA</w:t>
            </w:r>
          </w:p>
        </w:tc>
      </w:tr>
      <w:tr w:rsidR="00922FFA" w:rsidRPr="00922FFA" w14:paraId="6894CA06" w14:textId="77777777" w:rsidTr="00922FFA">
        <w:trPr>
          <w:jc w:val="center"/>
        </w:trPr>
        <w:tc>
          <w:tcPr>
            <w:tcW w:w="2831" w:type="dxa"/>
            <w:tcBorders>
              <w:top w:val="single" w:sz="4" w:space="0" w:color="auto"/>
              <w:left w:val="single" w:sz="4" w:space="0" w:color="auto"/>
              <w:bottom w:val="single" w:sz="4" w:space="0" w:color="auto"/>
              <w:right w:val="single" w:sz="4" w:space="0" w:color="auto"/>
            </w:tcBorders>
          </w:tcPr>
          <w:p w14:paraId="71C7E540" w14:textId="6AB02E4E" w:rsidR="00922FFA" w:rsidRPr="00922FFA" w:rsidRDefault="00922FFA" w:rsidP="00216660">
            <w:pPr>
              <w:pStyle w:val="Default"/>
              <w:jc w:val="center"/>
              <w:rPr>
                <w:color w:val="auto"/>
                <w:sz w:val="22"/>
                <w:szCs w:val="22"/>
              </w:rPr>
            </w:pPr>
            <w:r w:rsidRPr="00922FFA">
              <w:rPr>
                <w:color w:val="auto"/>
                <w:sz w:val="22"/>
                <w:szCs w:val="22"/>
              </w:rPr>
              <w:t xml:space="preserve">De color rosa frambuesa a </w:t>
            </w:r>
            <w:r w:rsidRPr="00922FFA">
              <w:rPr>
                <w:rFonts w:eastAsia="Times New Roman"/>
                <w:strike/>
                <w:color w:val="ED0000"/>
                <w:kern w:val="0"/>
                <w:sz w:val="20"/>
                <w:szCs w:val="20"/>
                <w:lang w:eastAsia="es-ES"/>
                <w14:ligatures w14:val="none"/>
              </w:rPr>
              <w:t xml:space="preserve">Salmón Pálido </w:t>
            </w:r>
            <w:r w:rsidRPr="00922FFA">
              <w:rPr>
                <w:color w:val="4472C4" w:themeColor="accent1"/>
                <w:sz w:val="22"/>
                <w:szCs w:val="22"/>
              </w:rPr>
              <w:t xml:space="preserve">piel de cebolla </w:t>
            </w:r>
            <w:r w:rsidRPr="00922FFA">
              <w:rPr>
                <w:rFonts w:eastAsia="Times New Roman"/>
                <w:strike/>
                <w:color w:val="FF0000"/>
                <w:kern w:val="0"/>
                <w:sz w:val="20"/>
                <w:szCs w:val="20"/>
                <w:lang w:eastAsia="es-ES"/>
                <w14:ligatures w14:val="none"/>
              </w:rPr>
              <w:t xml:space="preserve"> Límpidos </w:t>
            </w:r>
            <w:r w:rsidRPr="00922FFA">
              <w:rPr>
                <w:color w:val="4472C4" w:themeColor="accent1"/>
                <w:sz w:val="22"/>
                <w:szCs w:val="22"/>
              </w:rPr>
              <w:t>y brillantes.</w:t>
            </w:r>
          </w:p>
        </w:tc>
        <w:tc>
          <w:tcPr>
            <w:tcW w:w="2831" w:type="dxa"/>
            <w:tcBorders>
              <w:top w:val="single" w:sz="4" w:space="0" w:color="auto"/>
              <w:left w:val="single" w:sz="4" w:space="0" w:color="auto"/>
              <w:bottom w:val="single" w:sz="4" w:space="0" w:color="auto"/>
              <w:right w:val="single" w:sz="4" w:space="0" w:color="auto"/>
            </w:tcBorders>
          </w:tcPr>
          <w:p w14:paraId="1CB2AB88" w14:textId="77777777" w:rsidR="00922FFA" w:rsidRPr="00922FFA" w:rsidRDefault="00922FFA" w:rsidP="00216660">
            <w:pPr>
              <w:pStyle w:val="Default"/>
              <w:jc w:val="center"/>
              <w:rPr>
                <w:color w:val="auto"/>
                <w:sz w:val="22"/>
                <w:szCs w:val="22"/>
              </w:rPr>
            </w:pPr>
            <w:r w:rsidRPr="00922FFA">
              <w:rPr>
                <w:rFonts w:eastAsia="Times New Roman"/>
                <w:strike/>
                <w:color w:val="ED0000"/>
                <w:kern w:val="0"/>
                <w:sz w:val="20"/>
                <w:szCs w:val="20"/>
                <w:lang w:eastAsia="es-ES"/>
                <w14:ligatures w14:val="none"/>
              </w:rPr>
              <w:t>Fruta Fresca.</w:t>
            </w:r>
            <w:r w:rsidRPr="00922FFA">
              <w:rPr>
                <w:color w:val="auto"/>
                <w:sz w:val="22"/>
                <w:szCs w:val="22"/>
              </w:rPr>
              <w:t xml:space="preserve"> Fruta Roja. Pudiendo aparecer notas a fruta desecada en el caso de los dulces.</w:t>
            </w:r>
          </w:p>
        </w:tc>
        <w:tc>
          <w:tcPr>
            <w:tcW w:w="2832" w:type="dxa"/>
            <w:tcBorders>
              <w:top w:val="single" w:sz="4" w:space="0" w:color="auto"/>
              <w:left w:val="single" w:sz="4" w:space="0" w:color="auto"/>
              <w:bottom w:val="single" w:sz="4" w:space="0" w:color="auto"/>
              <w:right w:val="single" w:sz="4" w:space="0" w:color="auto"/>
            </w:tcBorders>
          </w:tcPr>
          <w:p w14:paraId="0D6B4DD0" w14:textId="77777777" w:rsidR="00922FFA" w:rsidRPr="00922FFA" w:rsidRDefault="00922FFA" w:rsidP="00216660">
            <w:pPr>
              <w:pStyle w:val="Default"/>
              <w:jc w:val="center"/>
              <w:rPr>
                <w:color w:val="auto"/>
                <w:sz w:val="22"/>
                <w:szCs w:val="22"/>
              </w:rPr>
            </w:pPr>
            <w:r w:rsidRPr="00922FFA">
              <w:rPr>
                <w:color w:val="auto"/>
                <w:sz w:val="22"/>
                <w:szCs w:val="22"/>
              </w:rPr>
              <w:t>Acidez equilibrada. En el caso de vinos dulces, el dulzor predomina sobre la acidez.</w:t>
            </w:r>
          </w:p>
        </w:tc>
      </w:tr>
    </w:tbl>
    <w:p w14:paraId="2A38352C" w14:textId="77777777" w:rsidR="00922FFA" w:rsidRPr="00AD0DD1" w:rsidRDefault="00922FFA" w:rsidP="00922FFA">
      <w:pPr>
        <w:pStyle w:val="Default"/>
        <w:rPr>
          <w:rFonts w:ascii="Calibri" w:hAnsi="Calibri" w:cs="Calibri"/>
          <w:b/>
          <w:bCs/>
          <w:color w:val="auto"/>
          <w:sz w:val="22"/>
          <w:szCs w:val="22"/>
        </w:rPr>
      </w:pPr>
    </w:p>
    <w:p w14:paraId="31DEA46A" w14:textId="776C51FC" w:rsidR="00922FFA" w:rsidRPr="00922FFA" w:rsidRDefault="00922FFA" w:rsidP="00922FFA">
      <w:pPr>
        <w:pStyle w:val="Default"/>
        <w:numPr>
          <w:ilvl w:val="0"/>
          <w:numId w:val="30"/>
        </w:numPr>
        <w:rPr>
          <w:color w:val="auto"/>
        </w:rPr>
      </w:pPr>
      <w:r w:rsidRPr="00922FFA">
        <w:rPr>
          <w:b/>
          <w:bCs/>
          <w:color w:val="auto"/>
        </w:rPr>
        <w:t xml:space="preserve">Vinos </w:t>
      </w:r>
      <w:r w:rsidR="0079360A">
        <w:rPr>
          <w:b/>
          <w:bCs/>
          <w:color w:val="auto"/>
        </w:rPr>
        <w:t>tintos</w:t>
      </w:r>
      <w:r w:rsidRPr="00922FFA">
        <w:rPr>
          <w:b/>
          <w:bCs/>
          <w:color w:val="auto"/>
        </w:rPr>
        <w:t xml:space="preserve"> (Jumilla, Jumilla </w:t>
      </w:r>
      <w:proofErr w:type="spellStart"/>
      <w:r w:rsidRPr="00922FFA">
        <w:rPr>
          <w:b/>
          <w:bCs/>
          <w:color w:val="auto"/>
        </w:rPr>
        <w:t>Monastrell</w:t>
      </w:r>
      <w:proofErr w:type="spellEnd"/>
      <w:r w:rsidRPr="00922FFA">
        <w:rPr>
          <w:b/>
          <w:bCs/>
          <w:color w:val="auto"/>
        </w:rPr>
        <w:t xml:space="preserve"> y Jumilla Dulce): </w:t>
      </w:r>
    </w:p>
    <w:p w14:paraId="1EEDE457" w14:textId="77777777" w:rsidR="00922FFA" w:rsidRPr="00AD0DD1" w:rsidRDefault="00922FFA" w:rsidP="00922FFA">
      <w:pPr>
        <w:pStyle w:val="Default"/>
        <w:rPr>
          <w:rFonts w:ascii="Calibri" w:hAnsi="Calibri" w:cs="Calibri"/>
          <w:color w:val="auto"/>
          <w:sz w:val="22"/>
          <w:szCs w:val="22"/>
        </w:rPr>
      </w:pPr>
    </w:p>
    <w:tbl>
      <w:tblPr>
        <w:tblStyle w:val="Tablaconcuadrcula"/>
        <w:tblW w:w="0" w:type="auto"/>
        <w:jc w:val="center"/>
        <w:tblInd w:w="0" w:type="dxa"/>
        <w:tblLook w:val="04A0" w:firstRow="1" w:lastRow="0" w:firstColumn="1" w:lastColumn="0" w:noHBand="0" w:noVBand="1"/>
      </w:tblPr>
      <w:tblGrid>
        <w:gridCol w:w="2831"/>
        <w:gridCol w:w="2831"/>
        <w:gridCol w:w="2832"/>
      </w:tblGrid>
      <w:tr w:rsidR="00922FFA" w:rsidRPr="00922FFA" w14:paraId="5AC80132" w14:textId="77777777" w:rsidTr="00922FFA">
        <w:trPr>
          <w:jc w:val="center"/>
        </w:trPr>
        <w:tc>
          <w:tcPr>
            <w:tcW w:w="283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5DABC2" w14:textId="77777777" w:rsidR="00922FFA" w:rsidRPr="00922FFA" w:rsidRDefault="00922FFA" w:rsidP="00216660">
            <w:pPr>
              <w:pStyle w:val="Default"/>
              <w:jc w:val="center"/>
              <w:rPr>
                <w:b/>
                <w:bCs/>
                <w:color w:val="auto"/>
                <w:sz w:val="22"/>
                <w:szCs w:val="22"/>
              </w:rPr>
            </w:pPr>
            <w:r w:rsidRPr="00922FFA">
              <w:rPr>
                <w:b/>
                <w:bCs/>
                <w:color w:val="auto"/>
                <w:sz w:val="22"/>
                <w:szCs w:val="22"/>
              </w:rPr>
              <w:t>FASE VISUAL</w:t>
            </w:r>
          </w:p>
        </w:tc>
        <w:tc>
          <w:tcPr>
            <w:tcW w:w="283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F92F643" w14:textId="77777777" w:rsidR="00922FFA" w:rsidRPr="00922FFA" w:rsidRDefault="00922FFA" w:rsidP="00216660">
            <w:pPr>
              <w:pStyle w:val="Default"/>
              <w:jc w:val="center"/>
              <w:rPr>
                <w:b/>
                <w:bCs/>
                <w:color w:val="auto"/>
                <w:sz w:val="22"/>
                <w:szCs w:val="22"/>
              </w:rPr>
            </w:pPr>
            <w:r w:rsidRPr="00922FFA">
              <w:rPr>
                <w:b/>
                <w:bCs/>
                <w:color w:val="auto"/>
                <w:sz w:val="22"/>
                <w:szCs w:val="22"/>
              </w:rPr>
              <w:t>FASE OLFATIVA</w:t>
            </w:r>
          </w:p>
        </w:tc>
        <w:tc>
          <w:tcPr>
            <w:tcW w:w="283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3FE3870" w14:textId="77777777" w:rsidR="00922FFA" w:rsidRPr="00922FFA" w:rsidRDefault="00922FFA" w:rsidP="00216660">
            <w:pPr>
              <w:pStyle w:val="Default"/>
              <w:jc w:val="center"/>
              <w:rPr>
                <w:b/>
                <w:bCs/>
                <w:color w:val="auto"/>
                <w:sz w:val="22"/>
                <w:szCs w:val="22"/>
              </w:rPr>
            </w:pPr>
            <w:r w:rsidRPr="00922FFA">
              <w:rPr>
                <w:b/>
                <w:bCs/>
                <w:color w:val="auto"/>
                <w:sz w:val="22"/>
                <w:szCs w:val="22"/>
              </w:rPr>
              <w:t>FASE GUSTATIVA</w:t>
            </w:r>
          </w:p>
        </w:tc>
      </w:tr>
      <w:tr w:rsidR="00922FFA" w:rsidRPr="00922FFA" w14:paraId="3DAF07C1" w14:textId="77777777" w:rsidTr="00922FFA">
        <w:trPr>
          <w:jc w:val="center"/>
        </w:trPr>
        <w:tc>
          <w:tcPr>
            <w:tcW w:w="2831" w:type="dxa"/>
            <w:tcBorders>
              <w:top w:val="single" w:sz="4" w:space="0" w:color="auto"/>
              <w:left w:val="single" w:sz="4" w:space="0" w:color="auto"/>
              <w:bottom w:val="single" w:sz="4" w:space="0" w:color="auto"/>
              <w:right w:val="single" w:sz="4" w:space="0" w:color="auto"/>
            </w:tcBorders>
          </w:tcPr>
          <w:p w14:paraId="45E2B334" w14:textId="77777777" w:rsidR="00922FFA" w:rsidRPr="00922FFA" w:rsidRDefault="00922FFA" w:rsidP="00216660">
            <w:pPr>
              <w:pStyle w:val="Default"/>
              <w:jc w:val="center"/>
              <w:rPr>
                <w:color w:val="auto"/>
                <w:sz w:val="22"/>
                <w:szCs w:val="22"/>
              </w:rPr>
            </w:pPr>
            <w:r w:rsidRPr="00922FFA">
              <w:rPr>
                <w:color w:val="auto"/>
                <w:sz w:val="22"/>
                <w:szCs w:val="22"/>
              </w:rPr>
              <w:t xml:space="preserve">De color </w:t>
            </w:r>
            <w:r w:rsidRPr="00922FFA">
              <w:rPr>
                <w:rFonts w:eastAsia="Times New Roman"/>
                <w:strike/>
                <w:color w:val="ED0000"/>
                <w:kern w:val="0"/>
                <w:sz w:val="20"/>
                <w:szCs w:val="20"/>
                <w:lang w:eastAsia="es-ES"/>
                <w14:ligatures w14:val="none"/>
              </w:rPr>
              <w:t>Rojo Violáceo</w:t>
            </w:r>
            <w:r w:rsidRPr="00922FFA">
              <w:rPr>
                <w:color w:val="auto"/>
                <w:sz w:val="22"/>
                <w:szCs w:val="22"/>
              </w:rPr>
              <w:t xml:space="preserve"> </w:t>
            </w:r>
            <w:r w:rsidRPr="00922FFA">
              <w:rPr>
                <w:color w:val="4472C4" w:themeColor="accent1"/>
                <w:sz w:val="22"/>
                <w:szCs w:val="22"/>
              </w:rPr>
              <w:t>azul violáceo</w:t>
            </w:r>
            <w:r w:rsidRPr="00922FFA">
              <w:rPr>
                <w:color w:val="auto"/>
                <w:sz w:val="22"/>
                <w:szCs w:val="22"/>
              </w:rPr>
              <w:t xml:space="preserve"> a rojo teja, pudiendo llegar a ocre en los dulces. </w:t>
            </w:r>
            <w:r w:rsidRPr="00922FFA">
              <w:rPr>
                <w:rFonts w:eastAsia="Times New Roman"/>
                <w:strike/>
                <w:color w:val="ED0000"/>
                <w:kern w:val="0"/>
                <w:sz w:val="20"/>
                <w:szCs w:val="20"/>
                <w:lang w:eastAsia="es-ES"/>
                <w14:ligatures w14:val="none"/>
              </w:rPr>
              <w:t xml:space="preserve">Límpidos y </w:t>
            </w:r>
            <w:r w:rsidRPr="00922FFA">
              <w:rPr>
                <w:color w:val="auto"/>
                <w:sz w:val="22"/>
                <w:szCs w:val="22"/>
              </w:rPr>
              <w:t>Brillantes.</w:t>
            </w:r>
          </w:p>
        </w:tc>
        <w:tc>
          <w:tcPr>
            <w:tcW w:w="2831" w:type="dxa"/>
            <w:tcBorders>
              <w:top w:val="single" w:sz="4" w:space="0" w:color="auto"/>
              <w:left w:val="single" w:sz="4" w:space="0" w:color="auto"/>
              <w:bottom w:val="single" w:sz="4" w:space="0" w:color="auto"/>
              <w:right w:val="single" w:sz="4" w:space="0" w:color="auto"/>
            </w:tcBorders>
          </w:tcPr>
          <w:p w14:paraId="2501BC24" w14:textId="77777777" w:rsidR="00922FFA" w:rsidRPr="00922FFA" w:rsidRDefault="00922FFA" w:rsidP="00216660">
            <w:pPr>
              <w:pStyle w:val="Default"/>
              <w:jc w:val="center"/>
              <w:rPr>
                <w:color w:val="auto"/>
                <w:sz w:val="22"/>
                <w:szCs w:val="22"/>
              </w:rPr>
            </w:pPr>
            <w:r w:rsidRPr="00922FFA">
              <w:rPr>
                <w:color w:val="auto"/>
                <w:sz w:val="22"/>
                <w:szCs w:val="22"/>
              </w:rPr>
              <w:t>Fruta roja. Fruta Negra. En el caso del vino dulce presenta notas a fruta desecada.</w:t>
            </w:r>
          </w:p>
        </w:tc>
        <w:tc>
          <w:tcPr>
            <w:tcW w:w="2832" w:type="dxa"/>
            <w:tcBorders>
              <w:top w:val="single" w:sz="4" w:space="0" w:color="auto"/>
              <w:left w:val="single" w:sz="4" w:space="0" w:color="auto"/>
              <w:bottom w:val="single" w:sz="4" w:space="0" w:color="auto"/>
              <w:right w:val="single" w:sz="4" w:space="0" w:color="auto"/>
            </w:tcBorders>
          </w:tcPr>
          <w:p w14:paraId="4E9B7A48" w14:textId="77777777" w:rsidR="00922FFA" w:rsidRPr="00922FFA" w:rsidRDefault="00922FFA" w:rsidP="00216660">
            <w:pPr>
              <w:pStyle w:val="Default"/>
              <w:jc w:val="center"/>
              <w:rPr>
                <w:color w:val="auto"/>
                <w:sz w:val="22"/>
                <w:szCs w:val="22"/>
              </w:rPr>
            </w:pPr>
            <w:r w:rsidRPr="00922FFA">
              <w:rPr>
                <w:color w:val="auto"/>
                <w:sz w:val="22"/>
                <w:szCs w:val="22"/>
              </w:rPr>
              <w:t>Acidez equilibrada. Tánicos. En el caso de vinos dulces el dulzor predomina sobre la acidez.</w:t>
            </w:r>
          </w:p>
        </w:tc>
      </w:tr>
    </w:tbl>
    <w:p w14:paraId="7EC94AA8" w14:textId="77777777" w:rsidR="00922FFA" w:rsidRPr="00AD0DD1" w:rsidRDefault="00922FFA" w:rsidP="00922FFA">
      <w:pPr>
        <w:pStyle w:val="Default"/>
        <w:rPr>
          <w:rFonts w:ascii="Calibri" w:hAnsi="Calibri" w:cs="Calibri"/>
          <w:b/>
          <w:bCs/>
          <w:color w:val="auto"/>
          <w:sz w:val="22"/>
          <w:szCs w:val="22"/>
        </w:rPr>
      </w:pPr>
    </w:p>
    <w:p w14:paraId="576D98A9" w14:textId="77777777" w:rsidR="00922FFA" w:rsidRDefault="00922FFA" w:rsidP="00922FFA">
      <w:pPr>
        <w:pStyle w:val="Default"/>
        <w:ind w:left="720"/>
        <w:rPr>
          <w:b/>
          <w:bCs/>
          <w:color w:val="auto"/>
        </w:rPr>
      </w:pPr>
    </w:p>
    <w:p w14:paraId="1FACCCF4" w14:textId="77777777" w:rsidR="00922FFA" w:rsidRDefault="00922FFA" w:rsidP="00922FFA">
      <w:pPr>
        <w:pStyle w:val="Default"/>
        <w:ind w:left="720"/>
        <w:rPr>
          <w:b/>
          <w:bCs/>
          <w:color w:val="auto"/>
        </w:rPr>
      </w:pPr>
    </w:p>
    <w:p w14:paraId="7565823C" w14:textId="77777777" w:rsidR="00922FFA" w:rsidRDefault="00922FFA" w:rsidP="00922FFA">
      <w:pPr>
        <w:pStyle w:val="Default"/>
        <w:ind w:left="720"/>
        <w:rPr>
          <w:b/>
          <w:bCs/>
          <w:color w:val="auto"/>
        </w:rPr>
      </w:pPr>
    </w:p>
    <w:p w14:paraId="4D381A1D" w14:textId="77777777" w:rsidR="00922FFA" w:rsidRDefault="00922FFA" w:rsidP="00922FFA">
      <w:pPr>
        <w:pStyle w:val="Default"/>
        <w:ind w:left="720"/>
        <w:rPr>
          <w:b/>
          <w:bCs/>
          <w:color w:val="auto"/>
        </w:rPr>
      </w:pPr>
    </w:p>
    <w:p w14:paraId="720191A7" w14:textId="77777777" w:rsidR="00922FFA" w:rsidRPr="00922FFA" w:rsidRDefault="00922FFA" w:rsidP="00922FFA">
      <w:pPr>
        <w:pStyle w:val="Default"/>
        <w:ind w:left="720"/>
        <w:rPr>
          <w:b/>
          <w:bCs/>
          <w:color w:val="auto"/>
        </w:rPr>
      </w:pPr>
    </w:p>
    <w:p w14:paraId="0B41FD2E" w14:textId="09265C3A" w:rsidR="00922FFA" w:rsidRPr="00922FFA" w:rsidRDefault="00922FFA" w:rsidP="00922FFA">
      <w:pPr>
        <w:pStyle w:val="Default"/>
        <w:numPr>
          <w:ilvl w:val="0"/>
          <w:numId w:val="30"/>
        </w:numPr>
        <w:rPr>
          <w:b/>
          <w:bCs/>
          <w:color w:val="auto"/>
        </w:rPr>
      </w:pPr>
      <w:r w:rsidRPr="00922FFA">
        <w:rPr>
          <w:b/>
          <w:bCs/>
          <w:color w:val="auto"/>
        </w:rPr>
        <w:lastRenderedPageBreak/>
        <w:t xml:space="preserve">Vinos de Licor (Tinto </w:t>
      </w:r>
      <w:proofErr w:type="spellStart"/>
      <w:r w:rsidRPr="00922FFA">
        <w:rPr>
          <w:b/>
          <w:bCs/>
          <w:color w:val="auto"/>
        </w:rPr>
        <w:t>Monastrell</w:t>
      </w:r>
      <w:proofErr w:type="spellEnd"/>
      <w:r w:rsidRPr="00922FFA">
        <w:rPr>
          <w:b/>
          <w:bCs/>
          <w:color w:val="auto"/>
        </w:rPr>
        <w:t xml:space="preserve">): </w:t>
      </w:r>
    </w:p>
    <w:p w14:paraId="7D9A81C8" w14:textId="77777777" w:rsidR="00922FFA" w:rsidRPr="00AD0DD1" w:rsidRDefault="00922FFA" w:rsidP="00922FFA">
      <w:pPr>
        <w:pStyle w:val="Default"/>
        <w:rPr>
          <w:rFonts w:ascii="Calibri" w:hAnsi="Calibri" w:cs="Calibri"/>
          <w:color w:val="auto"/>
          <w:sz w:val="22"/>
          <w:szCs w:val="22"/>
        </w:rPr>
      </w:pPr>
    </w:p>
    <w:tbl>
      <w:tblPr>
        <w:tblStyle w:val="Tablaconcuadrcula"/>
        <w:tblW w:w="0" w:type="auto"/>
        <w:jc w:val="center"/>
        <w:tblInd w:w="0" w:type="dxa"/>
        <w:tblLook w:val="04A0" w:firstRow="1" w:lastRow="0" w:firstColumn="1" w:lastColumn="0" w:noHBand="0" w:noVBand="1"/>
      </w:tblPr>
      <w:tblGrid>
        <w:gridCol w:w="2831"/>
        <w:gridCol w:w="2831"/>
        <w:gridCol w:w="2832"/>
      </w:tblGrid>
      <w:tr w:rsidR="00922FFA" w:rsidRPr="0079360A" w14:paraId="2505A59F" w14:textId="77777777" w:rsidTr="0079360A">
        <w:trPr>
          <w:jc w:val="center"/>
        </w:trPr>
        <w:tc>
          <w:tcPr>
            <w:tcW w:w="283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1DF14" w14:textId="77777777" w:rsidR="00922FFA" w:rsidRPr="0079360A" w:rsidRDefault="00922FFA" w:rsidP="00216660">
            <w:pPr>
              <w:pStyle w:val="Default"/>
              <w:jc w:val="center"/>
              <w:rPr>
                <w:b/>
                <w:bCs/>
                <w:color w:val="auto"/>
                <w:sz w:val="22"/>
                <w:szCs w:val="22"/>
              </w:rPr>
            </w:pPr>
            <w:r w:rsidRPr="0079360A">
              <w:rPr>
                <w:b/>
                <w:bCs/>
                <w:color w:val="auto"/>
                <w:sz w:val="22"/>
                <w:szCs w:val="22"/>
              </w:rPr>
              <w:t>FASE VISUAL</w:t>
            </w:r>
          </w:p>
        </w:tc>
        <w:tc>
          <w:tcPr>
            <w:tcW w:w="283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87BAD6" w14:textId="77777777" w:rsidR="00922FFA" w:rsidRPr="0079360A" w:rsidRDefault="00922FFA" w:rsidP="00216660">
            <w:pPr>
              <w:pStyle w:val="Default"/>
              <w:jc w:val="center"/>
              <w:rPr>
                <w:b/>
                <w:bCs/>
                <w:color w:val="auto"/>
                <w:sz w:val="22"/>
                <w:szCs w:val="22"/>
              </w:rPr>
            </w:pPr>
            <w:r w:rsidRPr="0079360A">
              <w:rPr>
                <w:b/>
                <w:bCs/>
                <w:color w:val="auto"/>
                <w:sz w:val="22"/>
                <w:szCs w:val="22"/>
              </w:rPr>
              <w:t>FASE OLFATIVA</w:t>
            </w:r>
          </w:p>
        </w:tc>
        <w:tc>
          <w:tcPr>
            <w:tcW w:w="283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41782E6" w14:textId="77777777" w:rsidR="00922FFA" w:rsidRPr="0079360A" w:rsidRDefault="00922FFA" w:rsidP="00216660">
            <w:pPr>
              <w:pStyle w:val="Default"/>
              <w:jc w:val="center"/>
              <w:rPr>
                <w:b/>
                <w:bCs/>
                <w:color w:val="auto"/>
                <w:sz w:val="22"/>
                <w:szCs w:val="22"/>
              </w:rPr>
            </w:pPr>
            <w:r w:rsidRPr="0079360A">
              <w:rPr>
                <w:b/>
                <w:bCs/>
                <w:color w:val="auto"/>
                <w:sz w:val="22"/>
                <w:szCs w:val="22"/>
              </w:rPr>
              <w:t>FASE GUSTATIVA</w:t>
            </w:r>
          </w:p>
        </w:tc>
      </w:tr>
      <w:tr w:rsidR="00922FFA" w:rsidRPr="0079360A" w14:paraId="3BF7324E" w14:textId="77777777" w:rsidTr="0079360A">
        <w:trPr>
          <w:jc w:val="center"/>
        </w:trPr>
        <w:tc>
          <w:tcPr>
            <w:tcW w:w="2831" w:type="dxa"/>
            <w:tcBorders>
              <w:top w:val="single" w:sz="4" w:space="0" w:color="auto"/>
              <w:left w:val="single" w:sz="4" w:space="0" w:color="auto"/>
              <w:bottom w:val="single" w:sz="4" w:space="0" w:color="auto"/>
              <w:right w:val="single" w:sz="4" w:space="0" w:color="auto"/>
            </w:tcBorders>
          </w:tcPr>
          <w:p w14:paraId="64AF8619" w14:textId="77777777" w:rsidR="00922FFA" w:rsidRPr="0079360A" w:rsidRDefault="00922FFA" w:rsidP="00216660">
            <w:pPr>
              <w:pStyle w:val="Default"/>
              <w:jc w:val="center"/>
              <w:rPr>
                <w:color w:val="auto"/>
                <w:sz w:val="22"/>
                <w:szCs w:val="22"/>
              </w:rPr>
            </w:pPr>
            <w:r w:rsidRPr="0079360A">
              <w:rPr>
                <w:color w:val="auto"/>
                <w:sz w:val="22"/>
                <w:szCs w:val="22"/>
              </w:rPr>
              <w:t xml:space="preserve">De color </w:t>
            </w:r>
            <w:r w:rsidRPr="0079360A">
              <w:rPr>
                <w:rFonts w:eastAsia="Times New Roman"/>
                <w:strike/>
                <w:color w:val="ED0000"/>
                <w:kern w:val="0"/>
                <w:sz w:val="20"/>
                <w:szCs w:val="20"/>
                <w:lang w:eastAsia="es-ES"/>
                <w14:ligatures w14:val="none"/>
              </w:rPr>
              <w:t>Rojo  Cereza</w:t>
            </w:r>
            <w:r w:rsidRPr="0079360A">
              <w:rPr>
                <w:color w:val="auto"/>
                <w:sz w:val="22"/>
                <w:szCs w:val="22"/>
              </w:rPr>
              <w:t xml:space="preserve"> </w:t>
            </w:r>
            <w:r w:rsidRPr="0079360A">
              <w:rPr>
                <w:color w:val="4472C4" w:themeColor="accent1"/>
                <w:sz w:val="22"/>
                <w:szCs w:val="22"/>
              </w:rPr>
              <w:t>azul violáceo</w:t>
            </w:r>
            <w:r w:rsidRPr="0079360A">
              <w:rPr>
                <w:color w:val="auto"/>
                <w:sz w:val="22"/>
                <w:szCs w:val="22"/>
              </w:rPr>
              <w:t xml:space="preserve"> a ocre. </w:t>
            </w:r>
            <w:r w:rsidRPr="0079360A">
              <w:rPr>
                <w:rFonts w:eastAsia="Times New Roman"/>
                <w:strike/>
                <w:color w:val="ED0000"/>
                <w:kern w:val="0"/>
                <w:sz w:val="20"/>
                <w:szCs w:val="20"/>
                <w:lang w:eastAsia="es-ES"/>
                <w14:ligatures w14:val="none"/>
              </w:rPr>
              <w:t xml:space="preserve">Límpidos y </w:t>
            </w:r>
            <w:r w:rsidRPr="0079360A">
              <w:rPr>
                <w:color w:val="auto"/>
                <w:sz w:val="22"/>
                <w:szCs w:val="22"/>
              </w:rPr>
              <w:t>Brillantes.</w:t>
            </w:r>
          </w:p>
        </w:tc>
        <w:tc>
          <w:tcPr>
            <w:tcW w:w="2831" w:type="dxa"/>
            <w:tcBorders>
              <w:top w:val="single" w:sz="4" w:space="0" w:color="auto"/>
              <w:left w:val="single" w:sz="4" w:space="0" w:color="auto"/>
              <w:bottom w:val="single" w:sz="4" w:space="0" w:color="auto"/>
              <w:right w:val="single" w:sz="4" w:space="0" w:color="auto"/>
            </w:tcBorders>
          </w:tcPr>
          <w:p w14:paraId="3CB855E8" w14:textId="77777777" w:rsidR="00922FFA" w:rsidRPr="0079360A" w:rsidRDefault="00922FFA" w:rsidP="00216660">
            <w:pPr>
              <w:pStyle w:val="Default"/>
              <w:jc w:val="center"/>
              <w:rPr>
                <w:color w:val="auto"/>
                <w:sz w:val="22"/>
                <w:szCs w:val="22"/>
              </w:rPr>
            </w:pPr>
            <w:r w:rsidRPr="0079360A">
              <w:rPr>
                <w:color w:val="auto"/>
                <w:sz w:val="22"/>
                <w:szCs w:val="22"/>
              </w:rPr>
              <w:t>Fruta negra. Fruta desecada.</w:t>
            </w:r>
          </w:p>
        </w:tc>
        <w:tc>
          <w:tcPr>
            <w:tcW w:w="2832" w:type="dxa"/>
            <w:tcBorders>
              <w:top w:val="single" w:sz="4" w:space="0" w:color="auto"/>
              <w:left w:val="single" w:sz="4" w:space="0" w:color="auto"/>
              <w:bottom w:val="single" w:sz="4" w:space="0" w:color="auto"/>
              <w:right w:val="single" w:sz="4" w:space="0" w:color="auto"/>
            </w:tcBorders>
          </w:tcPr>
          <w:p w14:paraId="06C4838B" w14:textId="77777777" w:rsidR="00922FFA" w:rsidRPr="0079360A" w:rsidRDefault="00922FFA" w:rsidP="00216660">
            <w:pPr>
              <w:pStyle w:val="Default"/>
              <w:jc w:val="center"/>
              <w:rPr>
                <w:color w:val="auto"/>
                <w:sz w:val="22"/>
                <w:szCs w:val="22"/>
              </w:rPr>
            </w:pPr>
            <w:r w:rsidRPr="0079360A">
              <w:rPr>
                <w:color w:val="auto"/>
                <w:sz w:val="22"/>
                <w:szCs w:val="22"/>
              </w:rPr>
              <w:t>El dulzor predomina sobre la acidez. Tánicos.</w:t>
            </w:r>
          </w:p>
        </w:tc>
      </w:tr>
    </w:tbl>
    <w:p w14:paraId="14DC83DD" w14:textId="77777777" w:rsidR="00922FFA" w:rsidRPr="00480AA6" w:rsidRDefault="00922FFA" w:rsidP="002C165A">
      <w:pPr>
        <w:autoSpaceDE w:val="0"/>
        <w:autoSpaceDN w:val="0"/>
        <w:adjustRightInd w:val="0"/>
        <w:spacing w:before="240"/>
        <w:ind w:right="-676"/>
        <w:jc w:val="both"/>
        <w:rPr>
          <w:rFonts w:ascii="Arial" w:hAnsi="Arial" w:cs="Arial"/>
        </w:rPr>
      </w:pPr>
    </w:p>
    <w:p w14:paraId="165E787F" w14:textId="77777777" w:rsidR="00E944E5" w:rsidRPr="002C165A" w:rsidRDefault="00845F25" w:rsidP="00845F25">
      <w:pPr>
        <w:spacing w:before="240"/>
        <w:ind w:left="-180" w:right="-676"/>
        <w:jc w:val="both"/>
        <w:rPr>
          <w:rFonts w:ascii="Arial" w:hAnsi="Arial" w:cs="Arial"/>
          <w:b/>
          <w:bCs/>
          <w:strike/>
          <w:color w:val="ED0000"/>
        </w:rPr>
      </w:pPr>
      <w:r w:rsidRPr="002C165A">
        <w:rPr>
          <w:rFonts w:ascii="Arial" w:hAnsi="Arial" w:cs="Arial"/>
          <w:b/>
          <w:bCs/>
          <w:strike/>
          <w:color w:val="ED0000"/>
        </w:rPr>
        <w:t>Vinos blancos (Jumilla y Jumilla Dulce)</w:t>
      </w:r>
      <w:r w:rsidR="009548ED" w:rsidRPr="002C165A">
        <w:rPr>
          <w:rFonts w:ascii="Arial" w:hAnsi="Arial" w:cs="Arial"/>
          <w:b/>
          <w:bCs/>
          <w:strike/>
          <w:color w:val="ED0000"/>
        </w:rPr>
        <w:t>:</w:t>
      </w:r>
    </w:p>
    <w:p w14:paraId="41415509" w14:textId="77777777" w:rsidR="00845F25" w:rsidRPr="002C165A" w:rsidRDefault="00845F25" w:rsidP="00085D69">
      <w:pPr>
        <w:spacing w:before="240"/>
        <w:ind w:left="-180" w:right="-676"/>
        <w:jc w:val="both"/>
        <w:rPr>
          <w:rFonts w:ascii="Arial" w:hAnsi="Arial" w:cs="Arial"/>
          <w:strike/>
          <w:color w:val="ED0000"/>
        </w:rPr>
      </w:pPr>
      <w:r w:rsidRPr="002C165A">
        <w:rPr>
          <w:rFonts w:ascii="Arial" w:hAnsi="Arial" w:cs="Arial"/>
          <w:strike/>
          <w:color w:val="ED0000"/>
        </w:rPr>
        <w:t>Fase Visual: De Color acerado a Color Topacio. Límpidos y Brillantes.</w:t>
      </w:r>
    </w:p>
    <w:p w14:paraId="02681D41" w14:textId="77777777" w:rsidR="00F349EC" w:rsidRPr="002C165A" w:rsidRDefault="00262B94" w:rsidP="00F349EC">
      <w:pPr>
        <w:spacing w:before="240"/>
        <w:ind w:left="-180" w:right="-676"/>
        <w:jc w:val="both"/>
        <w:rPr>
          <w:rFonts w:ascii="Arial" w:hAnsi="Arial" w:cs="Arial"/>
          <w:strike/>
          <w:color w:val="ED0000"/>
        </w:rPr>
      </w:pPr>
      <w:r w:rsidRPr="002C165A">
        <w:rPr>
          <w:rFonts w:ascii="Arial" w:hAnsi="Arial" w:cs="Arial"/>
          <w:strike/>
          <w:color w:val="ED0000"/>
        </w:rPr>
        <w:t>Fase Olfativa: Fruta Fresca. Pudiendo aparecer notas a Fruta Desecada en el caso de los dulces.</w:t>
      </w:r>
    </w:p>
    <w:p w14:paraId="6F36F810" w14:textId="77777777" w:rsidR="00262B94" w:rsidRPr="002C165A" w:rsidRDefault="00262B94" w:rsidP="00FC1246">
      <w:pPr>
        <w:spacing w:before="240"/>
        <w:ind w:left="-180" w:right="-676"/>
        <w:jc w:val="both"/>
        <w:rPr>
          <w:rFonts w:ascii="Arial" w:hAnsi="Arial" w:cs="Arial"/>
          <w:strike/>
          <w:color w:val="ED0000"/>
        </w:rPr>
      </w:pPr>
      <w:r w:rsidRPr="002C165A">
        <w:rPr>
          <w:rFonts w:ascii="Arial" w:hAnsi="Arial" w:cs="Arial"/>
          <w:strike/>
          <w:color w:val="ED0000"/>
        </w:rPr>
        <w:t>Fase Gustativa: Acidez equilibrada respecto al dulzor. En el caso de vinos dulces, el dulzor predomina sobre la acidez.</w:t>
      </w:r>
    </w:p>
    <w:p w14:paraId="2AD77986" w14:textId="77777777" w:rsidR="006442E3" w:rsidRPr="002C165A" w:rsidRDefault="00262B94" w:rsidP="006442E3">
      <w:pPr>
        <w:spacing w:before="240"/>
        <w:ind w:left="-180" w:right="-676"/>
        <w:jc w:val="both"/>
        <w:rPr>
          <w:rFonts w:ascii="Arial" w:hAnsi="Arial" w:cs="Arial"/>
          <w:strike/>
          <w:color w:val="ED0000"/>
        </w:rPr>
      </w:pPr>
      <w:r w:rsidRPr="002C165A">
        <w:rPr>
          <w:rFonts w:ascii="Arial" w:hAnsi="Arial" w:cs="Arial"/>
          <w:b/>
          <w:bCs/>
          <w:strike/>
          <w:color w:val="ED0000"/>
        </w:rPr>
        <w:t xml:space="preserve">Vinos Rosados (Jumilla y Jumilla </w:t>
      </w:r>
      <w:proofErr w:type="spellStart"/>
      <w:r w:rsidRPr="002C165A">
        <w:rPr>
          <w:rFonts w:ascii="Arial" w:hAnsi="Arial" w:cs="Arial"/>
          <w:b/>
          <w:bCs/>
          <w:strike/>
          <w:color w:val="ED0000"/>
        </w:rPr>
        <w:t>Monastrell</w:t>
      </w:r>
      <w:proofErr w:type="spellEnd"/>
      <w:r w:rsidRPr="002C165A">
        <w:rPr>
          <w:rFonts w:ascii="Arial" w:hAnsi="Arial" w:cs="Arial"/>
          <w:b/>
          <w:bCs/>
          <w:strike/>
          <w:color w:val="ED0000"/>
        </w:rPr>
        <w:t xml:space="preserve"> y Jumilla Dulce):</w:t>
      </w:r>
    </w:p>
    <w:p w14:paraId="275DCFE4" w14:textId="77777777" w:rsidR="00F349EC" w:rsidRPr="002C165A" w:rsidRDefault="00262B94" w:rsidP="00F349EC">
      <w:pPr>
        <w:spacing w:before="240"/>
        <w:ind w:left="-180" w:right="-676"/>
        <w:jc w:val="both"/>
        <w:rPr>
          <w:rFonts w:ascii="Arial" w:hAnsi="Arial" w:cs="Arial"/>
          <w:strike/>
          <w:color w:val="ED0000"/>
        </w:rPr>
      </w:pPr>
      <w:r w:rsidRPr="002C165A">
        <w:rPr>
          <w:rFonts w:ascii="Arial" w:hAnsi="Arial" w:cs="Arial"/>
          <w:strike/>
          <w:color w:val="ED0000"/>
        </w:rPr>
        <w:t>Fase Visual: De Color Rosa Frambuesa a Salmón Pálido. Límpidos y Brillantes.</w:t>
      </w:r>
    </w:p>
    <w:p w14:paraId="54FD18DF" w14:textId="77777777" w:rsidR="00F349EC" w:rsidRPr="002C165A" w:rsidRDefault="006442E3" w:rsidP="00F349EC">
      <w:pPr>
        <w:spacing w:before="240"/>
        <w:ind w:left="-180" w:right="-676"/>
        <w:jc w:val="both"/>
        <w:rPr>
          <w:rFonts w:ascii="Arial" w:hAnsi="Arial" w:cs="Arial"/>
          <w:strike/>
          <w:color w:val="ED0000"/>
        </w:rPr>
      </w:pPr>
      <w:r w:rsidRPr="002C165A">
        <w:rPr>
          <w:rFonts w:ascii="Arial" w:hAnsi="Arial" w:cs="Arial"/>
          <w:strike/>
          <w:color w:val="ED0000"/>
        </w:rPr>
        <w:t>Fase Olfativa: Fruta Fresca. Fruta Roja. Pudiendo aparecer notas a Fruta Desecada en el caso de los dulces.</w:t>
      </w:r>
    </w:p>
    <w:p w14:paraId="0CB001F3" w14:textId="77777777" w:rsidR="00F349EC" w:rsidRPr="002C165A" w:rsidRDefault="006442E3" w:rsidP="00F349EC">
      <w:pPr>
        <w:spacing w:before="240"/>
        <w:ind w:left="-180" w:right="-676"/>
        <w:jc w:val="both"/>
        <w:rPr>
          <w:rFonts w:ascii="Arial" w:hAnsi="Arial" w:cs="Arial"/>
          <w:strike/>
          <w:color w:val="ED0000"/>
        </w:rPr>
      </w:pPr>
      <w:r w:rsidRPr="002C165A">
        <w:rPr>
          <w:rFonts w:ascii="Arial" w:eastAsia="Calibri" w:hAnsi="Arial" w:cs="Arial"/>
          <w:strike/>
          <w:color w:val="ED0000"/>
          <w:lang w:eastAsia="en-US"/>
        </w:rPr>
        <w:t>Fase Gustativa: Acidez equilibrada. En el caso de vinos dulces, el dulzor predomina sobre la acidez.</w:t>
      </w:r>
    </w:p>
    <w:p w14:paraId="57478012" w14:textId="77777777" w:rsidR="006442E3" w:rsidRPr="002C165A" w:rsidRDefault="006442E3" w:rsidP="006442E3">
      <w:pPr>
        <w:spacing w:before="240"/>
        <w:ind w:left="-180" w:right="-676"/>
        <w:jc w:val="both"/>
        <w:rPr>
          <w:rFonts w:ascii="Arial" w:hAnsi="Arial" w:cs="Arial"/>
          <w:strike/>
          <w:color w:val="ED0000"/>
        </w:rPr>
      </w:pPr>
      <w:r w:rsidRPr="002C165A">
        <w:rPr>
          <w:rFonts w:ascii="Arial" w:hAnsi="Arial" w:cs="Arial"/>
          <w:b/>
          <w:bCs/>
          <w:strike/>
          <w:color w:val="ED0000"/>
        </w:rPr>
        <w:t xml:space="preserve">Vinos Tintos (Jumilla y Jumilla </w:t>
      </w:r>
      <w:proofErr w:type="spellStart"/>
      <w:r w:rsidRPr="002C165A">
        <w:rPr>
          <w:rFonts w:ascii="Arial" w:hAnsi="Arial" w:cs="Arial"/>
          <w:b/>
          <w:bCs/>
          <w:strike/>
          <w:color w:val="ED0000"/>
        </w:rPr>
        <w:t>Monastrell</w:t>
      </w:r>
      <w:proofErr w:type="spellEnd"/>
      <w:r w:rsidRPr="002C165A">
        <w:rPr>
          <w:rFonts w:ascii="Arial" w:hAnsi="Arial" w:cs="Arial"/>
          <w:b/>
          <w:bCs/>
          <w:strike/>
          <w:color w:val="ED0000"/>
        </w:rPr>
        <w:t xml:space="preserve"> y Jumilla Dulce):</w:t>
      </w:r>
    </w:p>
    <w:p w14:paraId="6D09269A" w14:textId="77777777" w:rsidR="00F349EC" w:rsidRPr="002C165A" w:rsidRDefault="006442E3" w:rsidP="00F349EC">
      <w:pPr>
        <w:spacing w:before="240"/>
        <w:ind w:left="-180" w:right="-676"/>
        <w:jc w:val="both"/>
        <w:rPr>
          <w:rFonts w:ascii="Arial" w:hAnsi="Arial" w:cs="Arial"/>
          <w:strike/>
          <w:color w:val="ED0000"/>
        </w:rPr>
      </w:pPr>
      <w:r w:rsidRPr="002C165A">
        <w:rPr>
          <w:rFonts w:ascii="Arial" w:hAnsi="Arial" w:cs="Arial"/>
          <w:strike/>
          <w:color w:val="ED0000"/>
        </w:rPr>
        <w:t>Fase Visual: De Color Rojo Violáceo a Rojo Teja, pudiendo llegar a ocre en los dulces. Límpidos y Brillantes.</w:t>
      </w:r>
    </w:p>
    <w:p w14:paraId="131AC9A6" w14:textId="77777777" w:rsidR="00F349EC" w:rsidRPr="002C165A" w:rsidRDefault="006442E3" w:rsidP="00F349EC">
      <w:pPr>
        <w:spacing w:before="240"/>
        <w:ind w:left="-180" w:right="-676"/>
        <w:jc w:val="both"/>
        <w:rPr>
          <w:rFonts w:ascii="Arial" w:hAnsi="Arial" w:cs="Arial"/>
          <w:strike/>
          <w:color w:val="ED0000"/>
        </w:rPr>
      </w:pPr>
      <w:r w:rsidRPr="002C165A">
        <w:rPr>
          <w:rFonts w:ascii="Arial" w:hAnsi="Arial" w:cs="Arial"/>
          <w:strike/>
          <w:color w:val="ED0000"/>
        </w:rPr>
        <w:t>Fase Olfativa: Fruta Roja. Fruta Negra. En el caso del vino dulce presenta notas a Fruta Desecada.</w:t>
      </w:r>
    </w:p>
    <w:p w14:paraId="05B6A7C5" w14:textId="77777777" w:rsidR="00D27ADD" w:rsidRPr="002C165A" w:rsidRDefault="006442E3" w:rsidP="00D27ADD">
      <w:pPr>
        <w:spacing w:before="240"/>
        <w:ind w:left="-180" w:right="-676"/>
        <w:jc w:val="both"/>
        <w:rPr>
          <w:rFonts w:ascii="Arial" w:hAnsi="Arial" w:cs="Arial"/>
          <w:strike/>
          <w:color w:val="ED0000"/>
        </w:rPr>
      </w:pPr>
      <w:r w:rsidRPr="002C165A">
        <w:rPr>
          <w:rFonts w:ascii="Arial" w:hAnsi="Arial" w:cs="Arial"/>
          <w:strike/>
          <w:color w:val="ED0000"/>
        </w:rPr>
        <w:t>Fase Gustativa: Acidez equilibrada. Tánicos. En el caso de vinos dulces el dulzor predomina sobre la acidez.</w:t>
      </w:r>
    </w:p>
    <w:p w14:paraId="4B4EE876" w14:textId="77777777" w:rsidR="00D27ADD" w:rsidRPr="002C165A" w:rsidRDefault="006442E3" w:rsidP="00D27ADD">
      <w:pPr>
        <w:spacing w:before="240"/>
        <w:ind w:left="-180" w:right="-676"/>
        <w:jc w:val="both"/>
        <w:rPr>
          <w:rFonts w:ascii="Arial" w:hAnsi="Arial" w:cs="Arial"/>
          <w:strike/>
          <w:color w:val="ED0000"/>
        </w:rPr>
      </w:pPr>
      <w:r w:rsidRPr="002C165A">
        <w:rPr>
          <w:rFonts w:ascii="Arial" w:hAnsi="Arial" w:cs="Arial"/>
          <w:b/>
          <w:bCs/>
          <w:strike/>
          <w:color w:val="ED0000"/>
        </w:rPr>
        <w:t xml:space="preserve">Vinos </w:t>
      </w:r>
      <w:r w:rsidR="000C5AD1" w:rsidRPr="002C165A">
        <w:rPr>
          <w:rFonts w:ascii="Arial" w:hAnsi="Arial" w:cs="Arial"/>
          <w:b/>
          <w:bCs/>
          <w:strike/>
          <w:color w:val="ED0000"/>
        </w:rPr>
        <w:t>d</w:t>
      </w:r>
      <w:r w:rsidRPr="002C165A">
        <w:rPr>
          <w:rFonts w:ascii="Arial" w:hAnsi="Arial" w:cs="Arial"/>
          <w:b/>
          <w:bCs/>
          <w:strike/>
          <w:color w:val="ED0000"/>
        </w:rPr>
        <w:t xml:space="preserve">e Licor (Tinto </w:t>
      </w:r>
      <w:proofErr w:type="spellStart"/>
      <w:r w:rsidRPr="002C165A">
        <w:rPr>
          <w:rFonts w:ascii="Arial" w:hAnsi="Arial" w:cs="Arial"/>
          <w:b/>
          <w:bCs/>
          <w:strike/>
          <w:color w:val="ED0000"/>
        </w:rPr>
        <w:t>Monastrell</w:t>
      </w:r>
      <w:proofErr w:type="spellEnd"/>
      <w:r w:rsidRPr="002C165A">
        <w:rPr>
          <w:rFonts w:ascii="Arial" w:hAnsi="Arial" w:cs="Arial"/>
          <w:b/>
          <w:bCs/>
          <w:strike/>
          <w:color w:val="ED0000"/>
        </w:rPr>
        <w:t>):</w:t>
      </w:r>
    </w:p>
    <w:p w14:paraId="2D38E40A" w14:textId="77777777" w:rsidR="006442E3" w:rsidRPr="002C165A" w:rsidRDefault="006442E3" w:rsidP="00D27ADD">
      <w:pPr>
        <w:spacing w:before="240"/>
        <w:ind w:left="-180" w:right="-676"/>
        <w:jc w:val="both"/>
        <w:rPr>
          <w:rFonts w:ascii="Arial" w:hAnsi="Arial" w:cs="Arial"/>
          <w:strike/>
          <w:color w:val="ED0000"/>
        </w:rPr>
      </w:pPr>
      <w:r w:rsidRPr="002C165A">
        <w:rPr>
          <w:rFonts w:ascii="Arial" w:hAnsi="Arial" w:cs="Arial"/>
          <w:strike/>
          <w:color w:val="ED0000"/>
        </w:rPr>
        <w:t>Fase Visual: De Color Rojo Cereza a Ocre. Límpidos y Brillantes.</w:t>
      </w:r>
    </w:p>
    <w:p w14:paraId="7A91200E" w14:textId="77777777" w:rsidR="00F349EC" w:rsidRPr="002C165A" w:rsidRDefault="00F349EC" w:rsidP="00F349EC">
      <w:pPr>
        <w:spacing w:before="240"/>
        <w:ind w:left="-180" w:right="-676"/>
        <w:jc w:val="both"/>
        <w:rPr>
          <w:rFonts w:ascii="Arial" w:hAnsi="Arial" w:cs="Arial"/>
          <w:strike/>
          <w:color w:val="ED0000"/>
        </w:rPr>
      </w:pPr>
      <w:r w:rsidRPr="002C165A">
        <w:rPr>
          <w:rFonts w:ascii="Arial" w:hAnsi="Arial" w:cs="Arial"/>
          <w:strike/>
          <w:color w:val="ED0000"/>
        </w:rPr>
        <w:t>Fase Olfativa: Fruta Negra. Fruta desecada.</w:t>
      </w:r>
    </w:p>
    <w:p w14:paraId="2C87C3C8" w14:textId="77777777" w:rsidR="00F349EC" w:rsidRPr="002C165A" w:rsidRDefault="00F349EC" w:rsidP="00F349EC">
      <w:pPr>
        <w:spacing w:before="240"/>
        <w:ind w:left="-180" w:right="-676"/>
        <w:jc w:val="both"/>
        <w:rPr>
          <w:rFonts w:ascii="Arial" w:hAnsi="Arial" w:cs="Arial"/>
          <w:strike/>
          <w:color w:val="ED0000"/>
        </w:rPr>
      </w:pPr>
      <w:r w:rsidRPr="002C165A">
        <w:rPr>
          <w:rFonts w:ascii="Arial" w:hAnsi="Arial" w:cs="Arial"/>
          <w:strike/>
          <w:color w:val="ED0000"/>
        </w:rPr>
        <w:t>Fase Gustativa: El dulzor predomina sobre la acidez. Tánicos.</w:t>
      </w:r>
    </w:p>
    <w:p w14:paraId="6F6E8B85" w14:textId="77777777" w:rsidR="00A55D1B" w:rsidRDefault="00A55D1B" w:rsidP="00F349EC">
      <w:pPr>
        <w:spacing w:before="240"/>
        <w:ind w:left="-180" w:right="-676"/>
        <w:jc w:val="both"/>
        <w:rPr>
          <w:rFonts w:ascii="Arial" w:hAnsi="Arial" w:cs="Arial"/>
          <w:strike/>
        </w:rPr>
      </w:pPr>
    </w:p>
    <w:p w14:paraId="540FE2A3" w14:textId="77777777" w:rsidR="00DE61AE" w:rsidRPr="00480AA6" w:rsidRDefault="00DE61AE" w:rsidP="00F349EC">
      <w:pPr>
        <w:spacing w:before="240"/>
        <w:ind w:left="-180" w:right="-676"/>
        <w:jc w:val="both"/>
        <w:rPr>
          <w:rFonts w:ascii="Arial" w:hAnsi="Arial" w:cs="Arial"/>
          <w:strike/>
        </w:rPr>
      </w:pPr>
    </w:p>
    <w:p w14:paraId="7EEB7289" w14:textId="77777777" w:rsidR="00E81B0D" w:rsidRPr="00480AA6" w:rsidRDefault="00E81B0D" w:rsidP="00DE61AE">
      <w:pPr>
        <w:numPr>
          <w:ilvl w:val="0"/>
          <w:numId w:val="3"/>
        </w:numPr>
        <w:spacing w:before="240"/>
        <w:ind w:left="709" w:right="-676" w:hanging="709"/>
        <w:jc w:val="both"/>
        <w:rPr>
          <w:rFonts w:ascii="Arial" w:hAnsi="Arial" w:cs="Arial"/>
          <w:b/>
          <w:szCs w:val="20"/>
        </w:rPr>
      </w:pPr>
      <w:r w:rsidRPr="00480AA6">
        <w:rPr>
          <w:rFonts w:ascii="Arial" w:hAnsi="Arial" w:cs="Arial"/>
          <w:b/>
          <w:bCs/>
        </w:rPr>
        <w:lastRenderedPageBreak/>
        <w:t xml:space="preserve">PRACTICAS ENOLÓGICAS ESPECÍFICAS </w:t>
      </w:r>
    </w:p>
    <w:p w14:paraId="2995F07A" w14:textId="77777777" w:rsidR="00E81B0D" w:rsidRPr="00480AA6" w:rsidRDefault="00E81B0D" w:rsidP="00DE61AE">
      <w:pPr>
        <w:numPr>
          <w:ilvl w:val="0"/>
          <w:numId w:val="11"/>
        </w:numPr>
        <w:tabs>
          <w:tab w:val="left" w:pos="709"/>
        </w:tabs>
        <w:spacing w:before="240"/>
        <w:ind w:left="284" w:right="-676" w:firstLine="0"/>
        <w:jc w:val="both"/>
        <w:rPr>
          <w:rFonts w:ascii="Arial" w:hAnsi="Arial" w:cs="Arial"/>
          <w:b/>
          <w:szCs w:val="20"/>
        </w:rPr>
      </w:pPr>
      <w:r w:rsidRPr="00480AA6">
        <w:rPr>
          <w:rFonts w:ascii="Arial" w:hAnsi="Arial" w:cs="Arial"/>
          <w:b/>
          <w:bCs/>
          <w:szCs w:val="20"/>
        </w:rPr>
        <w:t>Prácticas culturales</w:t>
      </w:r>
    </w:p>
    <w:p w14:paraId="783731CA" w14:textId="77777777" w:rsidR="00E81B0D" w:rsidRPr="00480AA6" w:rsidRDefault="00E81B0D" w:rsidP="002E414D">
      <w:pPr>
        <w:numPr>
          <w:ilvl w:val="0"/>
          <w:numId w:val="10"/>
        </w:numPr>
        <w:spacing w:before="240"/>
        <w:ind w:left="567" w:right="-676" w:firstLine="0"/>
        <w:jc w:val="both"/>
        <w:rPr>
          <w:rFonts w:ascii="Arial" w:hAnsi="Arial" w:cs="Arial"/>
          <w:szCs w:val="20"/>
        </w:rPr>
      </w:pPr>
      <w:r w:rsidRPr="00480AA6">
        <w:rPr>
          <w:rFonts w:ascii="Arial" w:hAnsi="Arial" w:cs="Arial"/>
          <w:szCs w:val="20"/>
        </w:rPr>
        <w:t>El cultivo del viñedo amparado por la denominación de origen protegida “Jumilla” puede llevarse a cabo bajo los regímenes de cultivo extensivo y cultivo intensivo.</w:t>
      </w:r>
    </w:p>
    <w:p w14:paraId="787DF86F" w14:textId="77777777" w:rsidR="00E81B0D" w:rsidRPr="00480AA6" w:rsidRDefault="00E81B0D" w:rsidP="002E414D">
      <w:pPr>
        <w:numPr>
          <w:ilvl w:val="0"/>
          <w:numId w:val="10"/>
        </w:numPr>
        <w:autoSpaceDE w:val="0"/>
        <w:autoSpaceDN w:val="0"/>
        <w:adjustRightInd w:val="0"/>
        <w:spacing w:before="240"/>
        <w:ind w:left="567" w:right="-675" w:firstLine="0"/>
        <w:jc w:val="both"/>
        <w:rPr>
          <w:rFonts w:ascii="Arial" w:hAnsi="Arial" w:cs="Arial"/>
          <w:szCs w:val="20"/>
        </w:rPr>
      </w:pPr>
      <w:r w:rsidRPr="00480AA6">
        <w:rPr>
          <w:rFonts w:ascii="Arial" w:hAnsi="Arial" w:cs="Arial"/>
          <w:szCs w:val="20"/>
        </w:rPr>
        <w:t>Se consideran plantaciones en régimen de cultivo extensivo aquellas que, por razón de la orografía del terreno, altitud, pluviometría y demás circunstancias ecológicas, se ajusten, en sus características agronómicas, a los parámetros siguientes:</w:t>
      </w:r>
    </w:p>
    <w:p w14:paraId="13B0A374" w14:textId="77777777" w:rsidR="00E81B0D" w:rsidRPr="00480AA6" w:rsidRDefault="00E81B0D" w:rsidP="002E414D">
      <w:pPr>
        <w:autoSpaceDE w:val="0"/>
        <w:autoSpaceDN w:val="0"/>
        <w:adjustRightInd w:val="0"/>
        <w:spacing w:before="240"/>
        <w:ind w:left="567" w:right="-675"/>
        <w:jc w:val="both"/>
        <w:rPr>
          <w:rFonts w:ascii="Arial" w:hAnsi="Arial" w:cs="Arial"/>
          <w:szCs w:val="20"/>
        </w:rPr>
      </w:pPr>
      <w:r w:rsidRPr="00480AA6">
        <w:rPr>
          <w:rFonts w:ascii="Arial" w:hAnsi="Arial" w:cs="Arial"/>
          <w:szCs w:val="20"/>
        </w:rPr>
        <w:t>La densidad de plantación está comprendida entre un máximo de 1.900</w:t>
      </w:r>
      <w:r w:rsidR="000A4CC0" w:rsidRPr="00480AA6">
        <w:rPr>
          <w:rStyle w:val="Refdenotaalpie"/>
          <w:rFonts w:ascii="Arial" w:hAnsi="Arial" w:cs="Arial"/>
          <w:szCs w:val="20"/>
        </w:rPr>
        <w:footnoteReference w:id="1"/>
      </w:r>
      <w:r w:rsidRPr="00480AA6">
        <w:rPr>
          <w:rFonts w:ascii="Arial" w:hAnsi="Arial" w:cs="Arial"/>
          <w:szCs w:val="20"/>
        </w:rPr>
        <w:t xml:space="preserve"> cepas por hectárea y un mínimo de 1.100 cepas por hectárea. </w:t>
      </w:r>
    </w:p>
    <w:p w14:paraId="7A7B469E" w14:textId="77777777" w:rsidR="00E81B0D" w:rsidRPr="00480AA6" w:rsidRDefault="00E81B0D" w:rsidP="002E414D">
      <w:pPr>
        <w:numPr>
          <w:ilvl w:val="0"/>
          <w:numId w:val="10"/>
        </w:numPr>
        <w:autoSpaceDE w:val="0"/>
        <w:autoSpaceDN w:val="0"/>
        <w:adjustRightInd w:val="0"/>
        <w:spacing w:before="240"/>
        <w:ind w:left="567" w:right="-676" w:firstLine="0"/>
        <w:jc w:val="both"/>
        <w:rPr>
          <w:rFonts w:ascii="Arial" w:hAnsi="Arial" w:cs="Arial"/>
          <w:szCs w:val="20"/>
        </w:rPr>
      </w:pPr>
      <w:r w:rsidRPr="00480AA6">
        <w:rPr>
          <w:rFonts w:ascii="Arial" w:hAnsi="Arial" w:cs="Arial"/>
          <w:szCs w:val="20"/>
        </w:rPr>
        <w:t xml:space="preserve">Tienen la consideración de plantaciones en régimen de cultivo intensivo aquellas que, de acuerdo asimismo con las condiciones del medio, se ajusten, en sus características agronómicas, a los parámetros siguientes: </w:t>
      </w:r>
    </w:p>
    <w:p w14:paraId="6651256A" w14:textId="77777777" w:rsidR="00E81B0D" w:rsidRPr="00480AA6" w:rsidRDefault="00E81B0D" w:rsidP="002E414D">
      <w:pPr>
        <w:autoSpaceDE w:val="0"/>
        <w:autoSpaceDN w:val="0"/>
        <w:adjustRightInd w:val="0"/>
        <w:spacing w:before="240"/>
        <w:ind w:left="567" w:right="-676"/>
        <w:jc w:val="both"/>
        <w:rPr>
          <w:rFonts w:ascii="Arial" w:hAnsi="Arial" w:cs="Arial"/>
          <w:szCs w:val="20"/>
        </w:rPr>
      </w:pPr>
      <w:r w:rsidRPr="00480AA6">
        <w:rPr>
          <w:rFonts w:ascii="Arial" w:hAnsi="Arial" w:cs="Arial"/>
          <w:szCs w:val="20"/>
        </w:rPr>
        <w:t>La densidad de plantación está comprendida entre un máximo de 3.350 cepas por hectárea y un mínimo de 1.500 cepas por hectárea.</w:t>
      </w:r>
    </w:p>
    <w:p w14:paraId="521543D3" w14:textId="77777777" w:rsidR="00925C78" w:rsidRPr="00480AA6" w:rsidRDefault="00925C78" w:rsidP="00010CD7">
      <w:pPr>
        <w:autoSpaceDE w:val="0"/>
        <w:autoSpaceDN w:val="0"/>
        <w:adjustRightInd w:val="0"/>
        <w:spacing w:before="240"/>
        <w:ind w:left="-180" w:right="-676"/>
        <w:jc w:val="both"/>
        <w:rPr>
          <w:rFonts w:ascii="Arial" w:hAnsi="Arial" w:cs="Arial"/>
          <w:szCs w:val="20"/>
        </w:rPr>
      </w:pPr>
    </w:p>
    <w:p w14:paraId="14D7DA36" w14:textId="77777777" w:rsidR="00E81B0D" w:rsidRPr="00480AA6" w:rsidRDefault="00E81B0D" w:rsidP="002E414D">
      <w:pPr>
        <w:numPr>
          <w:ilvl w:val="0"/>
          <w:numId w:val="11"/>
        </w:numPr>
        <w:spacing w:before="240"/>
        <w:ind w:left="284" w:right="-676" w:firstLine="0"/>
        <w:jc w:val="both"/>
        <w:rPr>
          <w:rFonts w:ascii="Arial" w:hAnsi="Arial" w:cs="Arial"/>
          <w:b/>
          <w:bCs/>
          <w:szCs w:val="20"/>
        </w:rPr>
      </w:pPr>
      <w:r w:rsidRPr="00480AA6">
        <w:rPr>
          <w:rFonts w:ascii="Arial" w:hAnsi="Arial" w:cs="Arial"/>
          <w:b/>
          <w:bCs/>
          <w:szCs w:val="20"/>
        </w:rPr>
        <w:t>Prácticas enológicas específicas</w:t>
      </w:r>
    </w:p>
    <w:p w14:paraId="37DAF3F4" w14:textId="77777777" w:rsidR="004D5F9C" w:rsidRPr="002E414D" w:rsidRDefault="00EF399D" w:rsidP="002E414D">
      <w:pPr>
        <w:autoSpaceDE w:val="0"/>
        <w:autoSpaceDN w:val="0"/>
        <w:adjustRightInd w:val="0"/>
        <w:spacing w:before="240"/>
        <w:ind w:left="567" w:right="-676"/>
        <w:jc w:val="both"/>
        <w:rPr>
          <w:rFonts w:ascii="Arial" w:hAnsi="Arial" w:cs="Arial"/>
          <w:strike/>
          <w:color w:val="ED0000"/>
          <w:szCs w:val="20"/>
        </w:rPr>
      </w:pPr>
      <w:r w:rsidRPr="002E414D">
        <w:rPr>
          <w:rFonts w:ascii="Arial" w:eastAsia="Calibri" w:hAnsi="Arial" w:cs="Arial"/>
          <w:strike/>
          <w:color w:val="ED0000"/>
          <w:lang w:eastAsia="en-US"/>
        </w:rPr>
        <w:t>La vendimia se realizará de manera que no perjudique a la calidad de la uva, dedicando a la elaboración de vinos protegidos exclusivamente las partidas de uva sana con el grado de madurez necesario y una graduación mínima de 1</w:t>
      </w:r>
      <w:r w:rsidR="00406237" w:rsidRPr="002E414D">
        <w:rPr>
          <w:rFonts w:ascii="Arial" w:eastAsia="Calibri" w:hAnsi="Arial" w:cs="Arial"/>
          <w:strike/>
          <w:color w:val="ED0000"/>
          <w:lang w:eastAsia="en-US"/>
        </w:rPr>
        <w:t>0</w:t>
      </w:r>
      <w:r w:rsidR="00A55D1B" w:rsidRPr="002E414D">
        <w:rPr>
          <w:rFonts w:ascii="Arial" w:eastAsia="Calibri" w:hAnsi="Arial" w:cs="Arial"/>
          <w:strike/>
          <w:color w:val="ED0000"/>
          <w:lang w:eastAsia="en-US"/>
        </w:rPr>
        <w:t>,</w:t>
      </w:r>
      <w:r w:rsidR="00406237" w:rsidRPr="002E414D">
        <w:rPr>
          <w:rFonts w:ascii="Arial" w:eastAsia="Calibri" w:hAnsi="Arial" w:cs="Arial"/>
          <w:strike/>
          <w:color w:val="ED0000"/>
          <w:lang w:eastAsia="en-US"/>
        </w:rPr>
        <w:t>70</w:t>
      </w:r>
      <w:r w:rsidRPr="002E414D">
        <w:rPr>
          <w:rFonts w:ascii="Arial" w:eastAsia="Calibri" w:hAnsi="Arial" w:cs="Arial"/>
          <w:strike/>
          <w:color w:val="ED0000"/>
          <w:lang w:eastAsia="en-US"/>
        </w:rPr>
        <w:t>º Baumé</w:t>
      </w:r>
      <w:r w:rsidR="00406237" w:rsidRPr="002E414D">
        <w:rPr>
          <w:rFonts w:ascii="Arial" w:eastAsia="Calibri" w:hAnsi="Arial" w:cs="Arial"/>
          <w:strike/>
          <w:color w:val="ED0000"/>
          <w:lang w:eastAsia="en-US"/>
        </w:rPr>
        <w:t xml:space="preserve"> para uvas blancas y 11º para uvas tintas</w:t>
      </w:r>
      <w:r w:rsidRPr="002E414D">
        <w:rPr>
          <w:rFonts w:ascii="Arial" w:eastAsia="Calibri" w:hAnsi="Arial" w:cs="Arial"/>
          <w:strike/>
          <w:color w:val="ED0000"/>
          <w:lang w:eastAsia="en-US"/>
        </w:rPr>
        <w:t>.</w:t>
      </w:r>
    </w:p>
    <w:p w14:paraId="65CDA32B" w14:textId="77777777" w:rsidR="00EF399D" w:rsidRPr="002E414D" w:rsidRDefault="00EF399D" w:rsidP="002E414D">
      <w:pPr>
        <w:autoSpaceDE w:val="0"/>
        <w:autoSpaceDN w:val="0"/>
        <w:adjustRightInd w:val="0"/>
        <w:spacing w:before="240"/>
        <w:ind w:left="567" w:right="-676"/>
        <w:jc w:val="both"/>
        <w:rPr>
          <w:rFonts w:ascii="Arial" w:eastAsia="Calibri" w:hAnsi="Arial" w:cs="Arial"/>
          <w:strike/>
          <w:color w:val="ED0000"/>
          <w:lang w:eastAsia="en-US"/>
        </w:rPr>
      </w:pPr>
      <w:r w:rsidRPr="002E414D">
        <w:rPr>
          <w:rFonts w:ascii="Arial" w:eastAsia="Calibri" w:hAnsi="Arial" w:cs="Arial"/>
          <w:strike/>
          <w:color w:val="ED0000"/>
          <w:lang w:eastAsia="en-US"/>
        </w:rPr>
        <w:t xml:space="preserve">Las uvas de la variedad </w:t>
      </w:r>
      <w:proofErr w:type="spellStart"/>
      <w:r w:rsidRPr="002E414D">
        <w:rPr>
          <w:rFonts w:ascii="Arial" w:eastAsia="Calibri" w:hAnsi="Arial" w:cs="Arial"/>
          <w:strike/>
          <w:color w:val="ED0000"/>
          <w:lang w:eastAsia="en-US"/>
        </w:rPr>
        <w:t>Monastrell</w:t>
      </w:r>
      <w:proofErr w:type="spellEnd"/>
      <w:r w:rsidRPr="002E414D">
        <w:rPr>
          <w:rFonts w:ascii="Arial" w:eastAsia="Calibri" w:hAnsi="Arial" w:cs="Arial"/>
          <w:strike/>
          <w:color w:val="ED0000"/>
          <w:lang w:eastAsia="en-US"/>
        </w:rPr>
        <w:t xml:space="preserve"> destinadas a la elaboración del vino de licor, deben presentar en el momento de la vendimia una graduación de al menos 13º Baumé.</w:t>
      </w:r>
    </w:p>
    <w:p w14:paraId="1CF9860F" w14:textId="77777777" w:rsidR="00EF399D" w:rsidRPr="00480AA6" w:rsidRDefault="00EF399D" w:rsidP="002E414D">
      <w:pPr>
        <w:autoSpaceDE w:val="0"/>
        <w:autoSpaceDN w:val="0"/>
        <w:adjustRightInd w:val="0"/>
        <w:spacing w:before="240"/>
        <w:ind w:left="567" w:right="-676"/>
        <w:jc w:val="both"/>
        <w:rPr>
          <w:rFonts w:ascii="Arial" w:hAnsi="Arial" w:cs="Arial"/>
        </w:rPr>
      </w:pPr>
      <w:r w:rsidRPr="00480AA6">
        <w:rPr>
          <w:rFonts w:ascii="Arial" w:eastAsia="Calibri" w:hAnsi="Arial" w:cs="Arial"/>
          <w:lang w:eastAsia="en-US"/>
        </w:rPr>
        <w:t xml:space="preserve">En la extracción del mosto o del vino, las presiones que se aplican, dan un rendimiento máximo en el proceso de transformación que no exceda de 74 litros de vino terminado por cada 100 kilos de uva. </w:t>
      </w:r>
    </w:p>
    <w:p w14:paraId="2B98B455" w14:textId="77777777" w:rsidR="00E81B0D" w:rsidRDefault="00E81B0D" w:rsidP="002E414D">
      <w:pPr>
        <w:autoSpaceDE w:val="0"/>
        <w:autoSpaceDN w:val="0"/>
        <w:adjustRightInd w:val="0"/>
        <w:spacing w:before="240"/>
        <w:ind w:left="567" w:right="-676"/>
        <w:jc w:val="both"/>
        <w:rPr>
          <w:rFonts w:ascii="Arial" w:hAnsi="Arial" w:cs="Arial"/>
          <w:szCs w:val="20"/>
        </w:rPr>
      </w:pPr>
      <w:r w:rsidRPr="00480AA6">
        <w:rPr>
          <w:rFonts w:ascii="Arial" w:hAnsi="Arial" w:cs="Arial"/>
          <w:szCs w:val="20"/>
        </w:rPr>
        <w:t xml:space="preserve">A los efectos de computar el comienzo de los procesos de envejecimiento se considera como fecha inicial del mismo, el día primero de octubre de cada año. </w:t>
      </w:r>
    </w:p>
    <w:p w14:paraId="0C7F6122" w14:textId="77777777" w:rsidR="001A2E6F" w:rsidRDefault="001A2E6F" w:rsidP="002E414D">
      <w:pPr>
        <w:autoSpaceDE w:val="0"/>
        <w:autoSpaceDN w:val="0"/>
        <w:adjustRightInd w:val="0"/>
        <w:spacing w:before="240"/>
        <w:ind w:left="567" w:right="-676"/>
        <w:jc w:val="both"/>
        <w:rPr>
          <w:rFonts w:ascii="Arial" w:hAnsi="Arial" w:cs="Arial"/>
          <w:szCs w:val="20"/>
        </w:rPr>
      </w:pPr>
    </w:p>
    <w:p w14:paraId="6C354A3F" w14:textId="77777777" w:rsidR="001A2E6F" w:rsidRPr="00CB54FE" w:rsidRDefault="001A2E6F" w:rsidP="001A2E6F">
      <w:pPr>
        <w:pStyle w:val="Prrafodelista"/>
        <w:numPr>
          <w:ilvl w:val="0"/>
          <w:numId w:val="11"/>
        </w:numPr>
        <w:autoSpaceDE w:val="0"/>
        <w:autoSpaceDN w:val="0"/>
        <w:adjustRightInd w:val="0"/>
        <w:spacing w:before="240"/>
        <w:ind w:right="-676" w:hanging="76"/>
        <w:jc w:val="both"/>
        <w:rPr>
          <w:rFonts w:ascii="Arial" w:eastAsia="Times New Roman" w:hAnsi="Arial" w:cs="Arial"/>
          <w:b/>
          <w:bCs/>
          <w:color w:val="4472C4" w:themeColor="accent1"/>
          <w:sz w:val="24"/>
          <w:szCs w:val="20"/>
          <w:lang w:eastAsia="es-ES"/>
        </w:rPr>
      </w:pPr>
      <w:r w:rsidRPr="00CB54FE">
        <w:rPr>
          <w:rFonts w:ascii="Arial" w:eastAsia="Times New Roman" w:hAnsi="Arial" w:cs="Arial"/>
          <w:b/>
          <w:bCs/>
          <w:color w:val="4472C4" w:themeColor="accent1"/>
          <w:sz w:val="24"/>
          <w:szCs w:val="20"/>
          <w:lang w:eastAsia="es-ES"/>
        </w:rPr>
        <w:t xml:space="preserve">Restricciones a la vinificación </w:t>
      </w:r>
    </w:p>
    <w:p w14:paraId="0AA7E176" w14:textId="77777777" w:rsidR="001A2E6F" w:rsidRPr="00CB54FE" w:rsidRDefault="001A2E6F" w:rsidP="001A2E6F">
      <w:pPr>
        <w:pStyle w:val="Prrafodelista"/>
        <w:autoSpaceDE w:val="0"/>
        <w:autoSpaceDN w:val="0"/>
        <w:adjustRightInd w:val="0"/>
        <w:spacing w:before="240"/>
        <w:ind w:left="1440" w:right="-676"/>
        <w:jc w:val="both"/>
        <w:rPr>
          <w:rFonts w:ascii="Arial" w:eastAsia="Times New Roman" w:hAnsi="Arial" w:cs="Arial"/>
          <w:b/>
          <w:bCs/>
          <w:color w:val="4472C4" w:themeColor="accent1"/>
          <w:sz w:val="24"/>
          <w:szCs w:val="20"/>
          <w:lang w:eastAsia="es-ES"/>
        </w:rPr>
      </w:pPr>
    </w:p>
    <w:p w14:paraId="2170A590" w14:textId="671396F0" w:rsidR="001A2E6F" w:rsidRPr="00CB54FE" w:rsidRDefault="001A2E6F" w:rsidP="002E45EB">
      <w:pPr>
        <w:pStyle w:val="Prrafodelista"/>
        <w:autoSpaceDE w:val="0"/>
        <w:autoSpaceDN w:val="0"/>
        <w:adjustRightInd w:val="0"/>
        <w:spacing w:before="240"/>
        <w:ind w:left="1440" w:right="-676"/>
        <w:jc w:val="both"/>
        <w:rPr>
          <w:rFonts w:ascii="Arial" w:hAnsi="Arial" w:cs="Arial"/>
          <w:color w:val="4472C4" w:themeColor="accent1"/>
          <w:sz w:val="24"/>
        </w:rPr>
      </w:pPr>
      <w:r w:rsidRPr="00CB54FE">
        <w:rPr>
          <w:rFonts w:ascii="Arial" w:hAnsi="Arial" w:cs="Arial"/>
          <w:color w:val="4472C4" w:themeColor="accent1"/>
          <w:sz w:val="24"/>
          <w:szCs w:val="24"/>
        </w:rPr>
        <w:t xml:space="preserve">Para la elaboración de vinos amparados por la DOP Jumilla, del tipo Jumilla y Jumilla </w:t>
      </w:r>
      <w:proofErr w:type="spellStart"/>
      <w:r w:rsidRPr="00CB54FE">
        <w:rPr>
          <w:rFonts w:ascii="Arial" w:hAnsi="Arial" w:cs="Arial"/>
          <w:color w:val="4472C4" w:themeColor="accent1"/>
          <w:sz w:val="24"/>
          <w:szCs w:val="24"/>
        </w:rPr>
        <w:t>Monastrell</w:t>
      </w:r>
      <w:proofErr w:type="spellEnd"/>
      <w:r w:rsidRPr="00CB54FE">
        <w:rPr>
          <w:rFonts w:ascii="Arial" w:hAnsi="Arial" w:cs="Arial"/>
          <w:color w:val="4472C4" w:themeColor="accent1"/>
          <w:sz w:val="24"/>
          <w:szCs w:val="24"/>
        </w:rPr>
        <w:t xml:space="preserve">, </w:t>
      </w:r>
      <w:r w:rsidR="007D3884" w:rsidRPr="00481575">
        <w:rPr>
          <w:rFonts w:ascii="Arial" w:hAnsi="Arial" w:cs="Arial"/>
          <w:color w:val="388600"/>
          <w:sz w:val="24"/>
          <w:szCs w:val="24"/>
        </w:rPr>
        <w:t>atendiendo a la clasificación del cuadro del apartado 2.a)</w:t>
      </w:r>
      <w:r w:rsidR="007D3884">
        <w:rPr>
          <w:rFonts w:ascii="Arial" w:hAnsi="Arial" w:cs="Arial"/>
          <w:color w:val="4472C4" w:themeColor="accent1"/>
          <w:sz w:val="24"/>
          <w:szCs w:val="24"/>
        </w:rPr>
        <w:t xml:space="preserve">, </w:t>
      </w:r>
      <w:r w:rsidRPr="00CB54FE">
        <w:rPr>
          <w:rFonts w:ascii="Arial" w:hAnsi="Arial" w:cs="Arial"/>
          <w:color w:val="4472C4" w:themeColor="accent1"/>
          <w:sz w:val="24"/>
          <w:szCs w:val="24"/>
        </w:rPr>
        <w:t xml:space="preserve">deberán respetarse las siguientes proporciones de variedades autorizadas según el </w:t>
      </w:r>
      <w:r w:rsidR="00606517">
        <w:rPr>
          <w:rFonts w:ascii="Arial" w:hAnsi="Arial" w:cs="Arial"/>
          <w:color w:val="4472C4" w:themeColor="accent1"/>
          <w:sz w:val="24"/>
          <w:szCs w:val="24"/>
        </w:rPr>
        <w:t>tipo</w:t>
      </w:r>
      <w:r w:rsidRPr="00CB54FE">
        <w:rPr>
          <w:rFonts w:ascii="Arial" w:hAnsi="Arial" w:cs="Arial"/>
          <w:color w:val="4472C4" w:themeColor="accent1"/>
          <w:sz w:val="24"/>
          <w:szCs w:val="24"/>
        </w:rPr>
        <w:t xml:space="preserve"> del vino.</w:t>
      </w:r>
    </w:p>
    <w:p w14:paraId="2916A621" w14:textId="77777777" w:rsidR="00481575" w:rsidRDefault="001A2E6F" w:rsidP="00481575">
      <w:pPr>
        <w:pStyle w:val="Prrafodelista"/>
        <w:numPr>
          <w:ilvl w:val="0"/>
          <w:numId w:val="31"/>
        </w:numPr>
        <w:autoSpaceDE w:val="0"/>
        <w:autoSpaceDN w:val="0"/>
        <w:adjustRightInd w:val="0"/>
        <w:spacing w:before="240"/>
        <w:ind w:right="-676"/>
        <w:jc w:val="both"/>
        <w:rPr>
          <w:rFonts w:ascii="Arial" w:hAnsi="Arial" w:cs="Arial"/>
          <w:color w:val="4472C4" w:themeColor="accent1"/>
          <w:sz w:val="24"/>
          <w:szCs w:val="24"/>
        </w:rPr>
      </w:pPr>
      <w:r w:rsidRPr="00CB54FE">
        <w:rPr>
          <w:rFonts w:ascii="Arial" w:hAnsi="Arial" w:cs="Arial"/>
          <w:color w:val="4472C4" w:themeColor="accent1"/>
          <w:sz w:val="24"/>
          <w:szCs w:val="24"/>
        </w:rPr>
        <w:lastRenderedPageBreak/>
        <w:t xml:space="preserve">Vinos Tintos: contendrán un mínimo de un 95% de uvas de las variedades </w:t>
      </w:r>
      <w:proofErr w:type="spellStart"/>
      <w:r w:rsidRPr="00CB54FE">
        <w:rPr>
          <w:rFonts w:ascii="Arial" w:hAnsi="Arial" w:cs="Arial"/>
          <w:color w:val="4472C4" w:themeColor="accent1"/>
          <w:sz w:val="24"/>
          <w:szCs w:val="24"/>
        </w:rPr>
        <w:t>Monastrell</w:t>
      </w:r>
      <w:proofErr w:type="spellEnd"/>
      <w:r w:rsidRPr="00CB54FE">
        <w:rPr>
          <w:rFonts w:ascii="Arial" w:hAnsi="Arial" w:cs="Arial"/>
          <w:color w:val="4472C4" w:themeColor="accent1"/>
          <w:sz w:val="24"/>
          <w:szCs w:val="24"/>
        </w:rPr>
        <w:t>, Garnacha Tintorera, Cencibel, Cabernet Sauvignon, Garnacha, Merlot, Syrah</w:t>
      </w:r>
      <w:r w:rsidR="00606517">
        <w:rPr>
          <w:rFonts w:ascii="Arial" w:hAnsi="Arial" w:cs="Arial"/>
          <w:color w:val="4472C4" w:themeColor="accent1"/>
          <w:sz w:val="24"/>
          <w:szCs w:val="24"/>
        </w:rPr>
        <w:t xml:space="preserve"> y</w:t>
      </w:r>
      <w:r w:rsidR="006614BF">
        <w:rPr>
          <w:rFonts w:ascii="Arial" w:hAnsi="Arial" w:cs="Arial"/>
          <w:color w:val="4472C4" w:themeColor="accent1"/>
          <w:sz w:val="24"/>
          <w:szCs w:val="24"/>
        </w:rPr>
        <w:t xml:space="preserve"> </w:t>
      </w:r>
      <w:r w:rsidRPr="00CB54FE">
        <w:rPr>
          <w:rFonts w:ascii="Arial" w:hAnsi="Arial" w:cs="Arial"/>
          <w:color w:val="4472C4" w:themeColor="accent1"/>
          <w:sz w:val="24"/>
          <w:szCs w:val="24"/>
        </w:rPr>
        <w:t xml:space="preserve">Petit </w:t>
      </w:r>
      <w:proofErr w:type="spellStart"/>
      <w:r w:rsidRPr="00CB54FE">
        <w:rPr>
          <w:rFonts w:ascii="Arial" w:hAnsi="Arial" w:cs="Arial"/>
          <w:color w:val="4472C4" w:themeColor="accent1"/>
          <w:sz w:val="24"/>
          <w:szCs w:val="24"/>
        </w:rPr>
        <w:t>Verdot</w:t>
      </w:r>
      <w:proofErr w:type="spellEnd"/>
      <w:r w:rsidRPr="00CB54FE">
        <w:rPr>
          <w:rFonts w:ascii="Arial" w:hAnsi="Arial" w:cs="Arial"/>
          <w:color w:val="4472C4" w:themeColor="accent1"/>
          <w:sz w:val="24"/>
          <w:szCs w:val="24"/>
        </w:rPr>
        <w:t xml:space="preserve">. </w:t>
      </w:r>
    </w:p>
    <w:p w14:paraId="47AE0AB0" w14:textId="77777777" w:rsidR="00481575" w:rsidRPr="00481575" w:rsidRDefault="001A2E6F" w:rsidP="008C4FA8">
      <w:pPr>
        <w:pStyle w:val="Prrafodelista"/>
        <w:numPr>
          <w:ilvl w:val="0"/>
          <w:numId w:val="31"/>
        </w:numPr>
        <w:autoSpaceDE w:val="0"/>
        <w:autoSpaceDN w:val="0"/>
        <w:adjustRightInd w:val="0"/>
        <w:spacing w:before="240" w:line="252" w:lineRule="auto"/>
        <w:ind w:right="-676"/>
        <w:jc w:val="both"/>
        <w:rPr>
          <w:rFonts w:ascii="Arial" w:hAnsi="Arial" w:cs="Arial"/>
          <w:color w:val="4472C4" w:themeColor="accent1"/>
        </w:rPr>
      </w:pPr>
      <w:r w:rsidRPr="00481575">
        <w:rPr>
          <w:rFonts w:ascii="Arial" w:hAnsi="Arial" w:cs="Arial"/>
          <w:color w:val="4472C4" w:themeColor="accent1"/>
          <w:sz w:val="24"/>
          <w:szCs w:val="24"/>
        </w:rPr>
        <w:t xml:space="preserve">Vinos rosados: se elaborará con, al menos, un 50% de uvas de las variedades </w:t>
      </w:r>
      <w:proofErr w:type="spellStart"/>
      <w:r w:rsidRPr="00481575">
        <w:rPr>
          <w:rFonts w:ascii="Arial" w:hAnsi="Arial" w:cs="Arial"/>
          <w:color w:val="4472C4" w:themeColor="accent1"/>
          <w:sz w:val="24"/>
          <w:szCs w:val="24"/>
        </w:rPr>
        <w:t>Monastrell</w:t>
      </w:r>
      <w:proofErr w:type="spellEnd"/>
      <w:r w:rsidRPr="00481575">
        <w:rPr>
          <w:rFonts w:ascii="Arial" w:hAnsi="Arial" w:cs="Arial"/>
          <w:color w:val="4472C4" w:themeColor="accent1"/>
          <w:sz w:val="24"/>
          <w:szCs w:val="24"/>
        </w:rPr>
        <w:t>, Garnacha Tintorera, Cencibel, Cabernet Sauvignon, Garnacha, Merlot, Syrah</w:t>
      </w:r>
      <w:r w:rsidR="00606517" w:rsidRPr="00481575">
        <w:rPr>
          <w:rFonts w:ascii="Arial" w:hAnsi="Arial" w:cs="Arial"/>
          <w:color w:val="4472C4" w:themeColor="accent1"/>
          <w:sz w:val="24"/>
          <w:szCs w:val="24"/>
        </w:rPr>
        <w:t xml:space="preserve"> y </w:t>
      </w:r>
      <w:r w:rsidRPr="00481575">
        <w:rPr>
          <w:rFonts w:ascii="Arial" w:hAnsi="Arial" w:cs="Arial"/>
          <w:color w:val="4472C4" w:themeColor="accent1"/>
          <w:sz w:val="24"/>
          <w:szCs w:val="24"/>
        </w:rPr>
        <w:t xml:space="preserve">Petit </w:t>
      </w:r>
      <w:proofErr w:type="spellStart"/>
      <w:r w:rsidRPr="00481575">
        <w:rPr>
          <w:rFonts w:ascii="Arial" w:hAnsi="Arial" w:cs="Arial"/>
          <w:color w:val="4472C4" w:themeColor="accent1"/>
          <w:sz w:val="24"/>
          <w:szCs w:val="24"/>
        </w:rPr>
        <w:t>Verdot</w:t>
      </w:r>
      <w:proofErr w:type="spellEnd"/>
      <w:r w:rsidRPr="00481575">
        <w:rPr>
          <w:rFonts w:ascii="Arial" w:hAnsi="Arial" w:cs="Arial"/>
          <w:color w:val="4472C4" w:themeColor="accent1"/>
          <w:sz w:val="24"/>
          <w:szCs w:val="24"/>
        </w:rPr>
        <w:t>.</w:t>
      </w:r>
    </w:p>
    <w:p w14:paraId="53DB1F17" w14:textId="77777777" w:rsidR="00481575" w:rsidRPr="00481575" w:rsidRDefault="007D3884" w:rsidP="00FF335B">
      <w:pPr>
        <w:pStyle w:val="Prrafodelista"/>
        <w:numPr>
          <w:ilvl w:val="0"/>
          <w:numId w:val="31"/>
        </w:numPr>
        <w:autoSpaceDE w:val="0"/>
        <w:autoSpaceDN w:val="0"/>
        <w:adjustRightInd w:val="0"/>
        <w:spacing w:before="240" w:line="252" w:lineRule="auto"/>
        <w:ind w:right="-655"/>
        <w:jc w:val="both"/>
        <w:rPr>
          <w:rFonts w:ascii="Arial" w:hAnsi="Arial" w:cs="Arial"/>
          <w:color w:val="4472C4" w:themeColor="accent1"/>
          <w:sz w:val="24"/>
          <w:szCs w:val="24"/>
        </w:rPr>
      </w:pPr>
      <w:r w:rsidRPr="00481575">
        <w:rPr>
          <w:rFonts w:ascii="Arial" w:hAnsi="Arial" w:cs="Arial"/>
          <w:color w:val="4472C4" w:themeColor="accent1"/>
          <w:sz w:val="24"/>
          <w:szCs w:val="24"/>
        </w:rPr>
        <w:t>Vinos Blancos: se podrán elaborar de dos maneras:</w:t>
      </w:r>
    </w:p>
    <w:p w14:paraId="2C592DD9" w14:textId="7440AD7A" w:rsidR="00481575" w:rsidRPr="00481575" w:rsidRDefault="007D3884" w:rsidP="00481575">
      <w:pPr>
        <w:pStyle w:val="Prrafodelista"/>
        <w:autoSpaceDE w:val="0"/>
        <w:autoSpaceDN w:val="0"/>
        <w:adjustRightInd w:val="0"/>
        <w:spacing w:before="240" w:line="252" w:lineRule="auto"/>
        <w:ind w:left="1440" w:right="-655"/>
        <w:jc w:val="both"/>
        <w:rPr>
          <w:rFonts w:ascii="Arial" w:hAnsi="Arial" w:cs="Arial"/>
          <w:color w:val="4472C4" w:themeColor="accent1"/>
          <w:sz w:val="24"/>
          <w:szCs w:val="24"/>
        </w:rPr>
      </w:pPr>
      <w:r w:rsidRPr="00481575">
        <w:rPr>
          <w:rFonts w:ascii="Arial" w:hAnsi="Arial" w:cs="Arial"/>
          <w:color w:val="4472C4" w:themeColor="accent1"/>
          <w:sz w:val="24"/>
          <w:szCs w:val="24"/>
        </w:rPr>
        <w:t xml:space="preserve">- </w:t>
      </w:r>
      <w:r w:rsidR="00481575" w:rsidRPr="00481575">
        <w:rPr>
          <w:rFonts w:ascii="Arial" w:hAnsi="Arial" w:cs="Arial"/>
          <w:color w:val="4472C4" w:themeColor="accent1"/>
          <w:sz w:val="24"/>
          <w:szCs w:val="24"/>
        </w:rPr>
        <w:t xml:space="preserve"> </w:t>
      </w:r>
      <w:r w:rsidRPr="00481575">
        <w:rPr>
          <w:rFonts w:ascii="Arial" w:hAnsi="Arial" w:cs="Arial"/>
          <w:color w:val="4472C4" w:themeColor="accent1"/>
          <w:sz w:val="24"/>
          <w:szCs w:val="24"/>
        </w:rPr>
        <w:t xml:space="preserve">conteniendo, al menos, un 85% de vino elaborado a partir de uvas de las variedades Airén, Macabeo, Pedro Ximénez, Malvasía, Chardonnay, Sauvignon Blanc, Moscatel de grano menudo, Verdejo, </w:t>
      </w:r>
      <w:proofErr w:type="spellStart"/>
      <w:r w:rsidRPr="00481575">
        <w:rPr>
          <w:rFonts w:ascii="Arial" w:hAnsi="Arial" w:cs="Arial"/>
          <w:color w:val="4472C4" w:themeColor="accent1"/>
          <w:sz w:val="24"/>
          <w:szCs w:val="24"/>
        </w:rPr>
        <w:t>Merseguera</w:t>
      </w:r>
      <w:proofErr w:type="spellEnd"/>
      <w:r w:rsidRPr="00481575">
        <w:rPr>
          <w:rFonts w:ascii="Arial" w:hAnsi="Arial" w:cs="Arial"/>
          <w:color w:val="4472C4" w:themeColor="accent1"/>
          <w:sz w:val="24"/>
          <w:szCs w:val="24"/>
        </w:rPr>
        <w:t xml:space="preserve"> y </w:t>
      </w:r>
      <w:proofErr w:type="spellStart"/>
      <w:r w:rsidRPr="00481575">
        <w:rPr>
          <w:rFonts w:ascii="Arial" w:hAnsi="Arial" w:cs="Arial"/>
          <w:color w:val="4472C4" w:themeColor="accent1"/>
          <w:sz w:val="24"/>
          <w:szCs w:val="24"/>
        </w:rPr>
        <w:t>Viognier</w:t>
      </w:r>
      <w:proofErr w:type="spellEnd"/>
      <w:r w:rsidRPr="00481575">
        <w:rPr>
          <w:rFonts w:ascii="Arial" w:hAnsi="Arial" w:cs="Arial"/>
          <w:color w:val="4472C4" w:themeColor="accent1"/>
          <w:sz w:val="24"/>
          <w:szCs w:val="24"/>
        </w:rPr>
        <w:t xml:space="preserve">. </w:t>
      </w:r>
    </w:p>
    <w:p w14:paraId="272CEA95" w14:textId="38E7B6B6" w:rsidR="007D3884" w:rsidRPr="00481575" w:rsidRDefault="007D3884" w:rsidP="00481575">
      <w:pPr>
        <w:pStyle w:val="Prrafodelista"/>
        <w:autoSpaceDE w:val="0"/>
        <w:autoSpaceDN w:val="0"/>
        <w:adjustRightInd w:val="0"/>
        <w:spacing w:before="240" w:line="252" w:lineRule="auto"/>
        <w:ind w:left="1440" w:right="-655"/>
        <w:jc w:val="both"/>
        <w:rPr>
          <w:rFonts w:ascii="Arial" w:hAnsi="Arial" w:cs="Arial"/>
          <w:color w:val="4472C4" w:themeColor="accent1"/>
          <w:sz w:val="24"/>
          <w:szCs w:val="24"/>
        </w:rPr>
      </w:pPr>
      <w:r w:rsidRPr="00481575">
        <w:rPr>
          <w:rFonts w:ascii="Arial" w:hAnsi="Arial" w:cs="Arial"/>
          <w:color w:val="4472C4" w:themeColor="accent1"/>
          <w:sz w:val="24"/>
          <w:szCs w:val="24"/>
        </w:rPr>
        <w:t>- como vinos “</w:t>
      </w:r>
      <w:proofErr w:type="spellStart"/>
      <w:r w:rsidRPr="00481575">
        <w:rPr>
          <w:rFonts w:ascii="Arial" w:hAnsi="Arial" w:cs="Arial"/>
          <w:color w:val="4472C4" w:themeColor="accent1"/>
          <w:sz w:val="24"/>
          <w:szCs w:val="24"/>
        </w:rPr>
        <w:t>blanc</w:t>
      </w:r>
      <w:proofErr w:type="spellEnd"/>
      <w:r w:rsidRPr="00481575">
        <w:rPr>
          <w:rFonts w:ascii="Arial" w:hAnsi="Arial" w:cs="Arial"/>
          <w:color w:val="4472C4" w:themeColor="accent1"/>
          <w:sz w:val="24"/>
          <w:szCs w:val="24"/>
        </w:rPr>
        <w:t xml:space="preserve"> de </w:t>
      </w:r>
      <w:proofErr w:type="spellStart"/>
      <w:r w:rsidRPr="00481575">
        <w:rPr>
          <w:rFonts w:ascii="Arial" w:hAnsi="Arial" w:cs="Arial"/>
          <w:color w:val="4472C4" w:themeColor="accent1"/>
          <w:sz w:val="24"/>
          <w:szCs w:val="24"/>
        </w:rPr>
        <w:t>noirs</w:t>
      </w:r>
      <w:proofErr w:type="spellEnd"/>
      <w:r w:rsidRPr="00481575">
        <w:rPr>
          <w:rFonts w:ascii="Arial" w:hAnsi="Arial" w:cs="Arial"/>
          <w:color w:val="4472C4" w:themeColor="accent1"/>
          <w:sz w:val="24"/>
          <w:szCs w:val="24"/>
        </w:rPr>
        <w:t>” únicamente a partir 100% de variedades tintas autorizadas. En el etiquetado de estos vinos deberá especificarse la mención “</w:t>
      </w:r>
      <w:proofErr w:type="spellStart"/>
      <w:r w:rsidRPr="00481575">
        <w:rPr>
          <w:rFonts w:ascii="Arial" w:hAnsi="Arial" w:cs="Arial"/>
          <w:color w:val="4472C4" w:themeColor="accent1"/>
          <w:sz w:val="24"/>
          <w:szCs w:val="24"/>
        </w:rPr>
        <w:t>blanc</w:t>
      </w:r>
      <w:proofErr w:type="spellEnd"/>
      <w:r w:rsidRPr="00481575">
        <w:rPr>
          <w:rFonts w:ascii="Arial" w:hAnsi="Arial" w:cs="Arial"/>
          <w:color w:val="4472C4" w:themeColor="accent1"/>
          <w:sz w:val="24"/>
          <w:szCs w:val="24"/>
        </w:rPr>
        <w:t xml:space="preserve"> de </w:t>
      </w:r>
      <w:proofErr w:type="spellStart"/>
      <w:r w:rsidRPr="00481575">
        <w:rPr>
          <w:rFonts w:ascii="Arial" w:hAnsi="Arial" w:cs="Arial"/>
          <w:color w:val="4472C4" w:themeColor="accent1"/>
          <w:sz w:val="24"/>
          <w:szCs w:val="24"/>
        </w:rPr>
        <w:t>noirs</w:t>
      </w:r>
      <w:proofErr w:type="spellEnd"/>
      <w:r w:rsidRPr="00481575">
        <w:rPr>
          <w:rFonts w:ascii="Arial" w:hAnsi="Arial" w:cs="Arial"/>
          <w:color w:val="4472C4" w:themeColor="accent1"/>
          <w:sz w:val="24"/>
          <w:szCs w:val="24"/>
        </w:rPr>
        <w:t>” o equivalente.</w:t>
      </w:r>
    </w:p>
    <w:p w14:paraId="39E12C29" w14:textId="77777777" w:rsidR="00CB54FE" w:rsidRPr="00CB54FE" w:rsidRDefault="00CB54FE" w:rsidP="00CB54FE">
      <w:pPr>
        <w:pStyle w:val="Prrafodelista"/>
        <w:autoSpaceDE w:val="0"/>
        <w:autoSpaceDN w:val="0"/>
        <w:adjustRightInd w:val="0"/>
        <w:spacing w:before="240"/>
        <w:ind w:left="1440" w:right="-676"/>
        <w:jc w:val="both"/>
        <w:rPr>
          <w:rFonts w:ascii="Arial" w:hAnsi="Arial" w:cs="Arial"/>
          <w:color w:val="4472C4" w:themeColor="accent1"/>
          <w:sz w:val="24"/>
          <w:szCs w:val="24"/>
        </w:rPr>
      </w:pPr>
    </w:p>
    <w:p w14:paraId="028A01A4" w14:textId="77777777" w:rsidR="00E81B0D" w:rsidRPr="00480AA6" w:rsidRDefault="00E81B0D" w:rsidP="002E414D">
      <w:pPr>
        <w:numPr>
          <w:ilvl w:val="0"/>
          <w:numId w:val="3"/>
        </w:numPr>
        <w:tabs>
          <w:tab w:val="left" w:pos="567"/>
        </w:tabs>
        <w:spacing w:before="480"/>
        <w:ind w:left="0" w:right="-675" w:firstLine="0"/>
        <w:jc w:val="both"/>
        <w:rPr>
          <w:rFonts w:ascii="Arial" w:hAnsi="Arial" w:cs="Arial"/>
          <w:b/>
          <w:szCs w:val="20"/>
        </w:rPr>
      </w:pPr>
      <w:r w:rsidRPr="00480AA6">
        <w:rPr>
          <w:rFonts w:ascii="Arial" w:hAnsi="Arial" w:cs="Arial"/>
          <w:b/>
          <w:bCs/>
        </w:rPr>
        <w:t xml:space="preserve">DEMARCACIÓN DEL ÁREA GEOGRÁFICA </w:t>
      </w:r>
    </w:p>
    <w:p w14:paraId="036DACC0" w14:textId="77777777" w:rsidR="00E81B0D" w:rsidRDefault="00E81B0D" w:rsidP="002E414D">
      <w:pPr>
        <w:spacing w:before="240"/>
        <w:ind w:left="567" w:right="-676"/>
        <w:jc w:val="both"/>
        <w:rPr>
          <w:rFonts w:ascii="Arial" w:hAnsi="Arial" w:cs="Arial"/>
          <w:szCs w:val="20"/>
        </w:rPr>
      </w:pPr>
      <w:r w:rsidRPr="00480AA6">
        <w:rPr>
          <w:rFonts w:ascii="Arial" w:hAnsi="Arial" w:cs="Arial"/>
          <w:szCs w:val="20"/>
        </w:rPr>
        <w:t xml:space="preserve">La zona de producción de los vinos amparados por la denominación de origen protegida “Jumilla” está constituida por los terrenos ubicados en los términos municipales de Jumilla (provincia de Murcia), </w:t>
      </w:r>
      <w:proofErr w:type="spellStart"/>
      <w:r w:rsidRPr="00480AA6">
        <w:rPr>
          <w:rFonts w:ascii="Arial" w:hAnsi="Arial" w:cs="Arial"/>
          <w:szCs w:val="20"/>
        </w:rPr>
        <w:t>Fuentealamo</w:t>
      </w:r>
      <w:proofErr w:type="spellEnd"/>
      <w:r w:rsidRPr="00480AA6">
        <w:rPr>
          <w:rFonts w:ascii="Arial" w:hAnsi="Arial" w:cs="Arial"/>
          <w:szCs w:val="20"/>
        </w:rPr>
        <w:t xml:space="preserve">, </w:t>
      </w:r>
      <w:proofErr w:type="spellStart"/>
      <w:r w:rsidRPr="00480AA6">
        <w:rPr>
          <w:rFonts w:ascii="Arial" w:hAnsi="Arial" w:cs="Arial"/>
          <w:szCs w:val="20"/>
        </w:rPr>
        <w:t>Albatana</w:t>
      </w:r>
      <w:proofErr w:type="spellEnd"/>
      <w:r w:rsidRPr="00480AA6">
        <w:rPr>
          <w:rFonts w:ascii="Arial" w:hAnsi="Arial" w:cs="Arial"/>
          <w:szCs w:val="20"/>
        </w:rPr>
        <w:t xml:space="preserve">, </w:t>
      </w:r>
      <w:proofErr w:type="spellStart"/>
      <w:r w:rsidRPr="00480AA6">
        <w:rPr>
          <w:rFonts w:ascii="Arial" w:hAnsi="Arial" w:cs="Arial"/>
          <w:szCs w:val="20"/>
        </w:rPr>
        <w:t>Ontur</w:t>
      </w:r>
      <w:proofErr w:type="spellEnd"/>
      <w:r w:rsidRPr="00480AA6">
        <w:rPr>
          <w:rFonts w:ascii="Arial" w:hAnsi="Arial" w:cs="Arial"/>
          <w:szCs w:val="20"/>
        </w:rPr>
        <w:t xml:space="preserve">, Hellín, </w:t>
      </w:r>
      <w:proofErr w:type="spellStart"/>
      <w:r w:rsidRPr="00480AA6">
        <w:rPr>
          <w:rFonts w:ascii="Arial" w:hAnsi="Arial" w:cs="Arial"/>
          <w:szCs w:val="20"/>
        </w:rPr>
        <w:t>Tobarra</w:t>
      </w:r>
      <w:proofErr w:type="spellEnd"/>
      <w:r w:rsidRPr="00480AA6">
        <w:rPr>
          <w:rFonts w:ascii="Arial" w:hAnsi="Arial" w:cs="Arial"/>
          <w:szCs w:val="20"/>
        </w:rPr>
        <w:t xml:space="preserve"> y Montealegre del Castillo, estos últimos situados en la provincia de Albacete. </w:t>
      </w:r>
    </w:p>
    <w:p w14:paraId="2188EFC3" w14:textId="77777777" w:rsidR="00E81B0D" w:rsidRPr="00480AA6" w:rsidRDefault="00E81B0D" w:rsidP="002E414D">
      <w:pPr>
        <w:numPr>
          <w:ilvl w:val="0"/>
          <w:numId w:val="3"/>
        </w:numPr>
        <w:autoSpaceDE w:val="0"/>
        <w:autoSpaceDN w:val="0"/>
        <w:adjustRightInd w:val="0"/>
        <w:spacing w:before="480"/>
        <w:ind w:left="0" w:right="-675" w:firstLine="0"/>
        <w:jc w:val="both"/>
        <w:rPr>
          <w:rFonts w:ascii="Arial" w:hAnsi="Arial" w:cs="Arial"/>
          <w:b/>
          <w:szCs w:val="20"/>
        </w:rPr>
      </w:pPr>
      <w:bookmarkStart w:id="0" w:name="_Hlk40257718"/>
      <w:r w:rsidRPr="00480AA6">
        <w:rPr>
          <w:rFonts w:ascii="Arial" w:hAnsi="Arial" w:cs="Arial"/>
          <w:b/>
          <w:bCs/>
        </w:rPr>
        <w:t xml:space="preserve"> RENDIMIENTO MÁXIMO </w:t>
      </w:r>
    </w:p>
    <w:p w14:paraId="1D62C42E" w14:textId="77777777" w:rsidR="00E81B0D" w:rsidRPr="00480AA6" w:rsidRDefault="00E81B0D" w:rsidP="002E414D">
      <w:pPr>
        <w:autoSpaceDE w:val="0"/>
        <w:autoSpaceDN w:val="0"/>
        <w:adjustRightInd w:val="0"/>
        <w:spacing w:before="240"/>
        <w:ind w:left="567" w:right="-676"/>
        <w:jc w:val="both"/>
        <w:rPr>
          <w:rFonts w:ascii="Arial" w:hAnsi="Arial" w:cs="Arial"/>
          <w:szCs w:val="20"/>
        </w:rPr>
      </w:pPr>
      <w:r w:rsidRPr="00480AA6">
        <w:rPr>
          <w:rFonts w:ascii="Arial" w:hAnsi="Arial" w:cs="Arial"/>
          <w:szCs w:val="20"/>
        </w:rPr>
        <w:t>La producción máxima admitida por hectárea en las variedades de uva amparadas por la denominación de origen protegida “Jumilla”</w:t>
      </w:r>
      <w:r w:rsidR="00010CD7" w:rsidRPr="00480AA6">
        <w:rPr>
          <w:rFonts w:ascii="Arial" w:hAnsi="Arial" w:cs="Arial"/>
          <w:szCs w:val="20"/>
        </w:rPr>
        <w:t xml:space="preserve"> es de:</w:t>
      </w:r>
    </w:p>
    <w:p w14:paraId="710CD3B7" w14:textId="77777777" w:rsidR="0053627C" w:rsidRPr="009548ED" w:rsidRDefault="0053627C" w:rsidP="002E414D">
      <w:pPr>
        <w:autoSpaceDE w:val="0"/>
        <w:autoSpaceDN w:val="0"/>
        <w:adjustRightInd w:val="0"/>
        <w:spacing w:before="240"/>
        <w:ind w:left="567" w:right="-676"/>
        <w:jc w:val="both"/>
        <w:rPr>
          <w:rFonts w:ascii="Arial" w:hAnsi="Arial" w:cs="Arial"/>
          <w:szCs w:val="20"/>
        </w:rPr>
      </w:pPr>
      <w:r w:rsidRPr="00480AA6">
        <w:rPr>
          <w:rFonts w:ascii="Arial" w:hAnsi="Arial" w:cs="Arial"/>
        </w:rPr>
        <w:t>- 5.</w:t>
      </w:r>
      <w:r w:rsidRPr="009548ED">
        <w:rPr>
          <w:rFonts w:ascii="Arial" w:hAnsi="Arial" w:cs="Arial"/>
          <w:szCs w:val="20"/>
        </w:rPr>
        <w:t>000 kilogramos, equivalente a 37 hectolitros para las variedades tintas y 5.625 kilogramos, equivalente a 41’62 hectolitros para las variedades blancas, en el caso de plantaciones en régimen de cultivo extensivo.</w:t>
      </w:r>
    </w:p>
    <w:p w14:paraId="1423021D" w14:textId="44463B11" w:rsidR="0053627C" w:rsidRPr="009548ED" w:rsidRDefault="0053627C" w:rsidP="002E414D">
      <w:pPr>
        <w:autoSpaceDE w:val="0"/>
        <w:autoSpaceDN w:val="0"/>
        <w:adjustRightInd w:val="0"/>
        <w:spacing w:before="240"/>
        <w:ind w:left="567" w:right="-676"/>
        <w:jc w:val="both"/>
        <w:rPr>
          <w:rFonts w:ascii="Arial" w:hAnsi="Arial" w:cs="Arial"/>
          <w:szCs w:val="20"/>
        </w:rPr>
      </w:pPr>
      <w:r w:rsidRPr="009548ED">
        <w:rPr>
          <w:rFonts w:ascii="Arial" w:hAnsi="Arial" w:cs="Arial"/>
          <w:szCs w:val="20"/>
        </w:rPr>
        <w:t xml:space="preserve">- 8.750 kilogramos, equivalente a 64’75 hectolitros para todas las variedades, en el </w:t>
      </w:r>
      <w:proofErr w:type="spellStart"/>
      <w:r w:rsidRPr="009548ED">
        <w:rPr>
          <w:rFonts w:ascii="Arial" w:hAnsi="Arial" w:cs="Arial"/>
          <w:szCs w:val="20"/>
        </w:rPr>
        <w:t>casode</w:t>
      </w:r>
      <w:proofErr w:type="spellEnd"/>
      <w:r w:rsidRPr="009548ED">
        <w:rPr>
          <w:rFonts w:ascii="Arial" w:hAnsi="Arial" w:cs="Arial"/>
          <w:szCs w:val="20"/>
        </w:rPr>
        <w:t xml:space="preserve"> plantaciones en régimen de cultivo intensivo.</w:t>
      </w:r>
    </w:p>
    <w:p w14:paraId="1E14E0B0" w14:textId="77777777" w:rsidR="00EF399D" w:rsidRPr="00480AA6" w:rsidRDefault="00EF399D" w:rsidP="002E414D">
      <w:pPr>
        <w:autoSpaceDE w:val="0"/>
        <w:autoSpaceDN w:val="0"/>
        <w:adjustRightInd w:val="0"/>
        <w:spacing w:before="240"/>
        <w:ind w:left="567" w:right="-676"/>
        <w:jc w:val="both"/>
        <w:rPr>
          <w:rFonts w:ascii="Arial" w:eastAsia="Calibri" w:hAnsi="Arial" w:cs="Arial"/>
          <w:lang w:eastAsia="en-US"/>
        </w:rPr>
      </w:pPr>
      <w:r w:rsidRPr="009548ED">
        <w:rPr>
          <w:rFonts w:ascii="Arial" w:hAnsi="Arial" w:cs="Arial"/>
          <w:szCs w:val="20"/>
        </w:rPr>
        <w:t>Cuando los</w:t>
      </w:r>
      <w:r w:rsidRPr="00480AA6">
        <w:rPr>
          <w:rFonts w:ascii="Arial" w:eastAsia="Calibri" w:hAnsi="Arial" w:cs="Arial"/>
          <w:lang w:eastAsia="en-US"/>
        </w:rPr>
        <w:t xml:space="preserve"> rendimientos sean superiores a los máximos admitidos, la uva procedente de dichas parcelas, no podrá ser utilizada para elaboración de vinos protegidos por la DOP Jumilla.</w:t>
      </w:r>
    </w:p>
    <w:bookmarkEnd w:id="0"/>
    <w:p w14:paraId="21FC84B9" w14:textId="77777777" w:rsidR="00E81B0D" w:rsidRPr="00480AA6" w:rsidRDefault="00E81B0D" w:rsidP="002E414D">
      <w:pPr>
        <w:numPr>
          <w:ilvl w:val="0"/>
          <w:numId w:val="3"/>
        </w:numPr>
        <w:spacing w:before="480"/>
        <w:ind w:left="0" w:right="-675" w:firstLine="0"/>
        <w:jc w:val="both"/>
        <w:rPr>
          <w:rFonts w:ascii="Arial" w:hAnsi="Arial" w:cs="Arial"/>
          <w:b/>
          <w:bCs/>
        </w:rPr>
      </w:pPr>
      <w:r w:rsidRPr="00480AA6">
        <w:rPr>
          <w:rFonts w:ascii="Arial" w:hAnsi="Arial" w:cs="Arial"/>
          <w:b/>
          <w:bCs/>
        </w:rPr>
        <w:t xml:space="preserve">VARIEDADES DE UVA </w:t>
      </w:r>
    </w:p>
    <w:p w14:paraId="6F7C7D4E" w14:textId="5A83EA0A" w:rsidR="00E81B0D" w:rsidRDefault="00E81B0D" w:rsidP="001A2E6F">
      <w:pPr>
        <w:autoSpaceDE w:val="0"/>
        <w:autoSpaceDN w:val="0"/>
        <w:adjustRightInd w:val="0"/>
        <w:spacing w:before="240"/>
        <w:ind w:left="567" w:right="-676"/>
        <w:jc w:val="both"/>
        <w:rPr>
          <w:rFonts w:ascii="Arial" w:hAnsi="Arial" w:cs="Arial"/>
          <w:szCs w:val="20"/>
        </w:rPr>
      </w:pPr>
      <w:r w:rsidRPr="00480AA6">
        <w:rPr>
          <w:rFonts w:ascii="Arial" w:hAnsi="Arial" w:cs="Arial"/>
          <w:szCs w:val="20"/>
        </w:rPr>
        <w:t xml:space="preserve">La elaboración de los vinos protegidos se realiza exclusivamente con uva de las variedades siguientes: </w:t>
      </w:r>
      <w:proofErr w:type="spellStart"/>
      <w:r w:rsidRPr="00480AA6">
        <w:rPr>
          <w:rFonts w:ascii="Arial" w:hAnsi="Arial" w:cs="Arial"/>
          <w:szCs w:val="20"/>
        </w:rPr>
        <w:t>Monastrell</w:t>
      </w:r>
      <w:proofErr w:type="spellEnd"/>
      <w:r w:rsidRPr="00480AA6">
        <w:rPr>
          <w:rFonts w:ascii="Arial" w:hAnsi="Arial" w:cs="Arial"/>
          <w:szCs w:val="20"/>
        </w:rPr>
        <w:t>, Garnacha Tintorera, Cencibel, Cabernet Sauvignon, Garnacha, Merlot, Syrah</w:t>
      </w:r>
      <w:r w:rsidR="00606517">
        <w:rPr>
          <w:rFonts w:ascii="Arial" w:hAnsi="Arial" w:cs="Arial"/>
          <w:szCs w:val="20"/>
        </w:rPr>
        <w:t xml:space="preserve"> y</w:t>
      </w:r>
      <w:r w:rsidR="005A15AB">
        <w:rPr>
          <w:rFonts w:ascii="Arial" w:hAnsi="Arial" w:cs="Arial"/>
          <w:szCs w:val="20"/>
        </w:rPr>
        <w:t xml:space="preserve"> </w:t>
      </w:r>
      <w:r w:rsidRPr="00480AA6">
        <w:rPr>
          <w:rFonts w:ascii="Arial" w:hAnsi="Arial" w:cs="Arial"/>
          <w:szCs w:val="20"/>
        </w:rPr>
        <w:t xml:space="preserve">Petit </w:t>
      </w:r>
      <w:proofErr w:type="spellStart"/>
      <w:r w:rsidRPr="00480AA6">
        <w:rPr>
          <w:rFonts w:ascii="Arial" w:hAnsi="Arial" w:cs="Arial"/>
          <w:szCs w:val="20"/>
        </w:rPr>
        <w:t>Verdot</w:t>
      </w:r>
      <w:proofErr w:type="spellEnd"/>
      <w:r w:rsidR="005A15AB">
        <w:rPr>
          <w:rFonts w:ascii="Arial" w:hAnsi="Arial" w:cs="Arial"/>
          <w:szCs w:val="20"/>
        </w:rPr>
        <w:t xml:space="preserve">, </w:t>
      </w:r>
      <w:r w:rsidRPr="00480AA6">
        <w:rPr>
          <w:rFonts w:ascii="Arial" w:hAnsi="Arial" w:cs="Arial"/>
          <w:szCs w:val="20"/>
        </w:rPr>
        <w:t xml:space="preserve">entre las tintas, y con las variedades blancas: Airén, Macabeo, Pedro Ximénez, Malvasía, Chardonnay, Sauvignon </w:t>
      </w:r>
      <w:proofErr w:type="spellStart"/>
      <w:r w:rsidRPr="00480AA6">
        <w:rPr>
          <w:rFonts w:ascii="Arial" w:hAnsi="Arial" w:cs="Arial"/>
          <w:szCs w:val="20"/>
        </w:rPr>
        <w:t>blanc</w:t>
      </w:r>
      <w:proofErr w:type="spellEnd"/>
      <w:r w:rsidRPr="00480AA6">
        <w:rPr>
          <w:rFonts w:ascii="Arial" w:hAnsi="Arial" w:cs="Arial"/>
          <w:szCs w:val="20"/>
        </w:rPr>
        <w:t>, Moscatel de grano menudo</w:t>
      </w:r>
      <w:r w:rsidR="00BB7038">
        <w:rPr>
          <w:rFonts w:ascii="Arial" w:hAnsi="Arial" w:cs="Arial"/>
          <w:szCs w:val="20"/>
        </w:rPr>
        <w:t xml:space="preserve">, </w:t>
      </w:r>
      <w:r w:rsidRPr="00480AA6">
        <w:rPr>
          <w:rFonts w:ascii="Arial" w:hAnsi="Arial" w:cs="Arial"/>
          <w:szCs w:val="20"/>
        </w:rPr>
        <w:t>Verdejo</w:t>
      </w:r>
      <w:r w:rsidR="00BB7038">
        <w:rPr>
          <w:rFonts w:ascii="Arial" w:hAnsi="Arial" w:cs="Arial"/>
          <w:szCs w:val="20"/>
        </w:rPr>
        <w:t xml:space="preserve">, </w:t>
      </w:r>
      <w:r w:rsidR="00BB7038" w:rsidRPr="001A2E6F">
        <w:rPr>
          <w:rFonts w:ascii="Arial" w:hAnsi="Arial" w:cs="Arial"/>
          <w:szCs w:val="20"/>
        </w:rPr>
        <w:t>Meseguera</w:t>
      </w:r>
      <w:r w:rsidR="00606517">
        <w:rPr>
          <w:rFonts w:ascii="Arial" w:hAnsi="Arial" w:cs="Arial"/>
          <w:szCs w:val="20"/>
        </w:rPr>
        <w:t xml:space="preserve"> y</w:t>
      </w:r>
      <w:r w:rsidR="005A15AB">
        <w:rPr>
          <w:rFonts w:ascii="Arial" w:hAnsi="Arial" w:cs="Arial"/>
          <w:szCs w:val="20"/>
        </w:rPr>
        <w:t xml:space="preserve"> </w:t>
      </w:r>
      <w:proofErr w:type="spellStart"/>
      <w:r w:rsidR="00BB7038" w:rsidRPr="001A2E6F">
        <w:rPr>
          <w:rFonts w:ascii="Arial" w:hAnsi="Arial" w:cs="Arial"/>
          <w:szCs w:val="20"/>
        </w:rPr>
        <w:t>Viognier</w:t>
      </w:r>
      <w:proofErr w:type="spellEnd"/>
      <w:r w:rsidRPr="001A2E6F">
        <w:rPr>
          <w:rFonts w:ascii="Arial" w:hAnsi="Arial" w:cs="Arial"/>
          <w:szCs w:val="20"/>
        </w:rPr>
        <w:t xml:space="preserve">. </w:t>
      </w:r>
      <w:r w:rsidRPr="00480AA6">
        <w:rPr>
          <w:rFonts w:ascii="Arial" w:hAnsi="Arial" w:cs="Arial"/>
          <w:szCs w:val="20"/>
        </w:rPr>
        <w:t xml:space="preserve">De estas variedades se considera principal la </w:t>
      </w:r>
      <w:proofErr w:type="spellStart"/>
      <w:r w:rsidRPr="00480AA6">
        <w:rPr>
          <w:rFonts w:ascii="Arial" w:hAnsi="Arial" w:cs="Arial"/>
          <w:szCs w:val="20"/>
        </w:rPr>
        <w:t>Monastrell</w:t>
      </w:r>
      <w:proofErr w:type="spellEnd"/>
      <w:r w:rsidRPr="00480AA6">
        <w:rPr>
          <w:rFonts w:ascii="Arial" w:hAnsi="Arial" w:cs="Arial"/>
          <w:szCs w:val="20"/>
        </w:rPr>
        <w:t>.</w:t>
      </w:r>
      <w:r w:rsidR="00BB7038">
        <w:rPr>
          <w:rFonts w:ascii="Arial" w:hAnsi="Arial" w:cs="Arial"/>
          <w:szCs w:val="20"/>
        </w:rPr>
        <w:tab/>
        <w:t xml:space="preserve">  </w:t>
      </w:r>
    </w:p>
    <w:p w14:paraId="28997188" w14:textId="77777777" w:rsidR="00E81B0D" w:rsidRPr="00480AA6" w:rsidRDefault="00E81B0D" w:rsidP="00CF619C">
      <w:pPr>
        <w:numPr>
          <w:ilvl w:val="0"/>
          <w:numId w:val="3"/>
        </w:numPr>
        <w:spacing w:before="480"/>
        <w:ind w:left="0" w:right="-675" w:firstLine="0"/>
        <w:jc w:val="both"/>
        <w:rPr>
          <w:rFonts w:ascii="Arial" w:hAnsi="Arial" w:cs="Arial"/>
          <w:b/>
          <w:bCs/>
        </w:rPr>
      </w:pPr>
      <w:r w:rsidRPr="00480AA6">
        <w:rPr>
          <w:rFonts w:ascii="Arial" w:hAnsi="Arial" w:cs="Arial"/>
          <w:b/>
          <w:bCs/>
        </w:rPr>
        <w:lastRenderedPageBreak/>
        <w:t>VÍNCULO CON LA ZONA GEOGRÁFICA</w:t>
      </w:r>
    </w:p>
    <w:p w14:paraId="21A546F9" w14:textId="77777777" w:rsidR="00E81B0D" w:rsidRPr="00480AA6" w:rsidRDefault="00E81B0D" w:rsidP="00732BFF">
      <w:pPr>
        <w:pStyle w:val="Default"/>
        <w:numPr>
          <w:ilvl w:val="0"/>
          <w:numId w:val="19"/>
        </w:numPr>
        <w:spacing w:before="240"/>
        <w:ind w:right="-676" w:hanging="76"/>
        <w:jc w:val="both"/>
        <w:rPr>
          <w:b/>
          <w:bCs/>
          <w:color w:val="auto"/>
        </w:rPr>
      </w:pPr>
      <w:r w:rsidRPr="00480AA6">
        <w:rPr>
          <w:b/>
          <w:bCs/>
          <w:color w:val="auto"/>
        </w:rPr>
        <w:t>Área geográfica</w:t>
      </w:r>
    </w:p>
    <w:p w14:paraId="5CA08CC1" w14:textId="77777777" w:rsidR="005039FB" w:rsidRPr="00480AA6" w:rsidRDefault="00E81B0D" w:rsidP="00732BFF">
      <w:pPr>
        <w:spacing w:before="240"/>
        <w:ind w:left="284" w:right="-676"/>
        <w:jc w:val="both"/>
        <w:rPr>
          <w:rFonts w:ascii="Arial" w:hAnsi="Arial" w:cs="Arial"/>
          <w:szCs w:val="20"/>
          <w:u w:val="single"/>
        </w:rPr>
      </w:pPr>
      <w:r w:rsidRPr="00480AA6">
        <w:rPr>
          <w:rFonts w:ascii="Arial" w:hAnsi="Arial" w:cs="Arial"/>
          <w:szCs w:val="20"/>
          <w:u w:val="single"/>
        </w:rPr>
        <w:t>FACTORES NATURALES</w:t>
      </w:r>
    </w:p>
    <w:p w14:paraId="1644C133" w14:textId="77777777" w:rsidR="00E81B0D" w:rsidRPr="00480AA6" w:rsidRDefault="00E81B0D" w:rsidP="00732BFF">
      <w:pPr>
        <w:spacing w:before="240"/>
        <w:ind w:left="284" w:right="-676"/>
        <w:jc w:val="both"/>
        <w:rPr>
          <w:rFonts w:ascii="Arial" w:hAnsi="Arial" w:cs="Arial"/>
          <w:szCs w:val="20"/>
        </w:rPr>
      </w:pPr>
      <w:r w:rsidRPr="00480AA6">
        <w:rPr>
          <w:rFonts w:ascii="Arial" w:hAnsi="Arial" w:cs="Arial"/>
          <w:szCs w:val="20"/>
        </w:rPr>
        <w:t xml:space="preserve">Situada en el Sudeste de </w:t>
      </w:r>
      <w:smartTag w:uri="urn:schemas-microsoft-com:office:smarttags" w:element="PersonName">
        <w:smartTagPr>
          <w:attr w:name="ProductID" w:val="la Pen￭nsula Ib￩rica"/>
        </w:smartTagPr>
        <w:r w:rsidRPr="00480AA6">
          <w:rPr>
            <w:rFonts w:ascii="Arial" w:hAnsi="Arial" w:cs="Arial"/>
            <w:szCs w:val="20"/>
          </w:rPr>
          <w:t>la Península Ibérica</w:t>
        </w:r>
      </w:smartTag>
      <w:r w:rsidRPr="00480AA6">
        <w:rPr>
          <w:rFonts w:ascii="Arial" w:hAnsi="Arial" w:cs="Arial"/>
          <w:szCs w:val="20"/>
        </w:rPr>
        <w:t xml:space="preserve">, en el denominado Altiplano Levantino, la comarca en la que se asienta </w:t>
      </w:r>
      <w:smartTag w:uri="urn:schemas-microsoft-com:office:smarttags" w:element="PersonName">
        <w:smartTagPr>
          <w:attr w:name="ProductID" w:val="la DOP Jumilla"/>
        </w:smartTagPr>
        <w:smartTag w:uri="urn:schemas-microsoft-com:office:smarttags" w:element="PersonName">
          <w:smartTagPr>
            <w:attr w:name="ProductID" w:val="la DOP"/>
          </w:smartTagPr>
          <w:r w:rsidRPr="00480AA6">
            <w:rPr>
              <w:rFonts w:ascii="Arial" w:hAnsi="Arial" w:cs="Arial"/>
              <w:szCs w:val="20"/>
            </w:rPr>
            <w:t>la DOP</w:t>
          </w:r>
        </w:smartTag>
        <w:r w:rsidRPr="00480AA6">
          <w:rPr>
            <w:rFonts w:ascii="Arial" w:hAnsi="Arial" w:cs="Arial"/>
            <w:szCs w:val="20"/>
          </w:rPr>
          <w:t xml:space="preserve"> Jumilla</w:t>
        </w:r>
      </w:smartTag>
      <w:r w:rsidRPr="00480AA6">
        <w:rPr>
          <w:rFonts w:ascii="Arial" w:hAnsi="Arial" w:cs="Arial"/>
          <w:szCs w:val="20"/>
        </w:rPr>
        <w:t xml:space="preserve"> constituye un territorio de transición entre la llanura manchega y las suaves tierras mediterráneas del Levante. La zona de producción de </w:t>
      </w:r>
      <w:smartTag w:uri="urn:schemas-microsoft-com:office:smarttags" w:element="PersonName">
        <w:smartTagPr>
          <w:attr w:name="ProductID" w:val="la DOP"/>
        </w:smartTagPr>
        <w:r w:rsidRPr="00480AA6">
          <w:rPr>
            <w:rFonts w:ascii="Arial" w:hAnsi="Arial" w:cs="Arial"/>
            <w:szCs w:val="20"/>
          </w:rPr>
          <w:t>la DOP</w:t>
        </w:r>
      </w:smartTag>
      <w:r w:rsidRPr="00480AA6">
        <w:rPr>
          <w:rFonts w:ascii="Arial" w:hAnsi="Arial" w:cs="Arial"/>
          <w:szCs w:val="20"/>
        </w:rPr>
        <w:t xml:space="preserve"> comprende territorios de notable altitud, extendiéndose las plantaciones de viñedo desde los </w:t>
      </w:r>
      <w:smartTag w:uri="urn:schemas-microsoft-com:office:smarttags" w:element="metricconverter">
        <w:smartTagPr>
          <w:attr w:name="ProductID" w:val="320 a"/>
        </w:smartTagPr>
        <w:r w:rsidRPr="00480AA6">
          <w:rPr>
            <w:rFonts w:ascii="Arial" w:hAnsi="Arial" w:cs="Arial"/>
            <w:szCs w:val="20"/>
          </w:rPr>
          <w:t>320 a</w:t>
        </w:r>
      </w:smartTag>
      <w:r w:rsidRPr="00480AA6">
        <w:rPr>
          <w:rFonts w:ascii="Arial" w:hAnsi="Arial" w:cs="Arial"/>
          <w:szCs w:val="20"/>
        </w:rPr>
        <w:t xml:space="preserve"> los </w:t>
      </w:r>
      <w:smartTag w:uri="urn:schemas-microsoft-com:office:smarttags" w:element="metricconverter">
        <w:smartTagPr>
          <w:attr w:name="ProductID" w:val="900 metros"/>
        </w:smartTagPr>
        <w:r w:rsidRPr="00480AA6">
          <w:rPr>
            <w:rFonts w:ascii="Arial" w:hAnsi="Arial" w:cs="Arial"/>
            <w:szCs w:val="20"/>
          </w:rPr>
          <w:t>900 metros</w:t>
        </w:r>
      </w:smartTag>
      <w:r w:rsidRPr="00480AA6">
        <w:rPr>
          <w:rFonts w:ascii="Arial" w:hAnsi="Arial" w:cs="Arial"/>
          <w:szCs w:val="20"/>
        </w:rPr>
        <w:t xml:space="preserve"> sobre el nivel del mar, con un relieve constituido por serranías no muy elevadas (</w:t>
      </w:r>
      <w:smartTag w:uri="urn:schemas-microsoft-com:office:smarttags" w:element="metricconverter">
        <w:smartTagPr>
          <w:attr w:name="ProductID" w:val="900 a"/>
        </w:smartTagPr>
        <w:r w:rsidRPr="00480AA6">
          <w:rPr>
            <w:rFonts w:ascii="Arial" w:hAnsi="Arial" w:cs="Arial"/>
            <w:szCs w:val="20"/>
          </w:rPr>
          <w:t>900 a</w:t>
        </w:r>
      </w:smartTag>
      <w:r w:rsidRPr="00480AA6">
        <w:rPr>
          <w:rFonts w:ascii="Arial" w:hAnsi="Arial" w:cs="Arial"/>
          <w:szCs w:val="20"/>
        </w:rPr>
        <w:t xml:space="preserve"> </w:t>
      </w:r>
      <w:smartTag w:uri="urn:schemas-microsoft-com:office:smarttags" w:element="metricconverter">
        <w:smartTagPr>
          <w:attr w:name="ProductID" w:val="1.372 metros"/>
        </w:smartTagPr>
        <w:r w:rsidRPr="00480AA6">
          <w:rPr>
            <w:rFonts w:ascii="Arial" w:hAnsi="Arial" w:cs="Arial"/>
            <w:szCs w:val="20"/>
          </w:rPr>
          <w:t>1.372 metros</w:t>
        </w:r>
      </w:smartTag>
      <w:r w:rsidRPr="00480AA6">
        <w:rPr>
          <w:rFonts w:ascii="Arial" w:hAnsi="Arial" w:cs="Arial"/>
          <w:szCs w:val="20"/>
        </w:rPr>
        <w:t xml:space="preserve"> de altitud) de amplios piedemontes que enmarcan “</w:t>
      </w:r>
      <w:r w:rsidR="00875F94" w:rsidRPr="00480AA6">
        <w:rPr>
          <w:rFonts w:ascii="Arial" w:hAnsi="Arial" w:cs="Arial"/>
          <w:szCs w:val="20"/>
        </w:rPr>
        <w:t>valles corredores</w:t>
      </w:r>
      <w:r w:rsidRPr="00480AA6">
        <w:rPr>
          <w:rFonts w:ascii="Arial" w:hAnsi="Arial" w:cs="Arial"/>
          <w:szCs w:val="20"/>
        </w:rPr>
        <w:t xml:space="preserve">” escalonados, donde aparecen planicies, </w:t>
      </w:r>
      <w:proofErr w:type="spellStart"/>
      <w:r w:rsidRPr="00480AA6">
        <w:rPr>
          <w:rFonts w:ascii="Arial" w:hAnsi="Arial" w:cs="Arial"/>
          <w:szCs w:val="20"/>
        </w:rPr>
        <w:t>vallonadas</w:t>
      </w:r>
      <w:proofErr w:type="spellEnd"/>
      <w:r w:rsidRPr="00480AA6">
        <w:rPr>
          <w:rFonts w:ascii="Arial" w:hAnsi="Arial" w:cs="Arial"/>
          <w:szCs w:val="20"/>
        </w:rPr>
        <w:t xml:space="preserve"> y ondulaciones suaves.</w:t>
      </w:r>
    </w:p>
    <w:p w14:paraId="66B48962" w14:textId="77777777" w:rsidR="00E81B0D" w:rsidRPr="00480AA6" w:rsidRDefault="00E81B0D" w:rsidP="00732BFF">
      <w:pPr>
        <w:spacing w:before="240"/>
        <w:ind w:left="284" w:right="-676"/>
        <w:jc w:val="both"/>
        <w:rPr>
          <w:rFonts w:ascii="Arial" w:hAnsi="Arial" w:cs="Arial"/>
          <w:szCs w:val="20"/>
        </w:rPr>
      </w:pPr>
      <w:r w:rsidRPr="00480AA6">
        <w:rPr>
          <w:rFonts w:ascii="Arial" w:hAnsi="Arial" w:cs="Arial"/>
          <w:szCs w:val="20"/>
        </w:rPr>
        <w:t>Los suelos son pardos y pardo–rojizos, de naturaleza caliza; presentan textura franca y franco-arenosa, son sueltos y pedregosos y pobres en materia orgánica y nutrientes. Normalmente se trata de suelos profundos, si bien en ocasiones, para su aprovechamiento, sea preciso romper mecánicamente la costra caliza aflorante o semi aflorante, propia de los suelos calizos en climas áridos en que el lavado del perfil por las aguas de lluvia es incompleto. Por otro lado, son suelos alóctonos que se han desarrollado sobre depósitos calizos pedregosos arrastrados de las formaciones montañosas circundantes de finales del Terciario (Mioceno – Plioceno) y comienzos del Cuaternario (Pleistoceno).</w:t>
      </w:r>
    </w:p>
    <w:p w14:paraId="370755DC" w14:textId="77777777" w:rsidR="00E81B0D" w:rsidRPr="00480AA6" w:rsidRDefault="00E81B0D" w:rsidP="00732BFF">
      <w:pPr>
        <w:spacing w:before="240"/>
        <w:ind w:left="284" w:right="-676"/>
        <w:jc w:val="both"/>
        <w:rPr>
          <w:rFonts w:ascii="Arial" w:hAnsi="Arial" w:cs="Arial"/>
          <w:szCs w:val="20"/>
        </w:rPr>
      </w:pPr>
      <w:r w:rsidRPr="00480AA6">
        <w:rPr>
          <w:rFonts w:ascii="Arial" w:hAnsi="Arial" w:cs="Arial"/>
          <w:szCs w:val="20"/>
        </w:rPr>
        <w:t>Estos suelos presentan reacción básica, con buena aireación, así como notable capacidad de retención hídrica y moderada permeabilidad, estas condiciones junto con su profundidad son muy favorables para las viñas, en particular en épocas de sequía prolongada que pueden aprovechar bien el agua almacenada en ellos.</w:t>
      </w:r>
    </w:p>
    <w:p w14:paraId="2F75A9EC" w14:textId="77777777" w:rsidR="00E81B0D" w:rsidRPr="00480AA6" w:rsidRDefault="00E81B0D" w:rsidP="00732BFF">
      <w:pPr>
        <w:spacing w:before="240"/>
        <w:ind w:left="284" w:right="-676"/>
        <w:jc w:val="both"/>
        <w:rPr>
          <w:rFonts w:ascii="Arial" w:hAnsi="Arial" w:cs="Arial"/>
          <w:szCs w:val="20"/>
        </w:rPr>
      </w:pPr>
      <w:r w:rsidRPr="00480AA6">
        <w:rPr>
          <w:rFonts w:ascii="Arial" w:hAnsi="Arial" w:cs="Arial"/>
          <w:szCs w:val="20"/>
        </w:rPr>
        <w:t xml:space="preserve">El clima, a pesar de la relativa proximidad del Mediterráneo, presenta rasgos claramente continentales; seco, con apenas </w:t>
      </w:r>
      <w:smartTag w:uri="urn:schemas-microsoft-com:office:smarttags" w:element="metricconverter">
        <w:smartTagPr>
          <w:attr w:name="ProductID" w:val="300 litros"/>
        </w:smartTagPr>
        <w:r w:rsidRPr="00480AA6">
          <w:rPr>
            <w:rFonts w:ascii="Arial" w:hAnsi="Arial" w:cs="Arial"/>
            <w:szCs w:val="20"/>
          </w:rPr>
          <w:t>300 litros</w:t>
        </w:r>
      </w:smartTag>
      <w:r w:rsidRPr="00480AA6">
        <w:rPr>
          <w:rFonts w:ascii="Arial" w:hAnsi="Arial" w:cs="Arial"/>
          <w:szCs w:val="20"/>
        </w:rPr>
        <w:t xml:space="preserve"> por metro cuadrado de lluvia media anual irregularmente repartida, con un máximo correspondiente a aguaceros, a veces torrenciales, de otoño y otro, menor, en abril; cálido, con máximas estivales que superan ampliamente en ocasiones los 40 grados y frío en invierno, en que se pueden registrar mínimas negativas que en a veces se aproximan a -10 º C. La temperatura media anual es de 16º C.</w:t>
      </w:r>
    </w:p>
    <w:p w14:paraId="500483C5" w14:textId="77777777" w:rsidR="00E81B0D" w:rsidRPr="00480AA6" w:rsidRDefault="00E81B0D" w:rsidP="00732BFF">
      <w:pPr>
        <w:spacing w:before="240"/>
        <w:ind w:left="284" w:right="-676"/>
        <w:jc w:val="both"/>
        <w:rPr>
          <w:rFonts w:ascii="Arial" w:hAnsi="Arial" w:cs="Arial"/>
          <w:szCs w:val="20"/>
        </w:rPr>
      </w:pPr>
      <w:r w:rsidRPr="00480AA6">
        <w:rPr>
          <w:rFonts w:ascii="Arial" w:hAnsi="Arial" w:cs="Arial"/>
          <w:szCs w:val="20"/>
        </w:rPr>
        <w:t>El periodo de heladas normalmente comprende desde noviembre a marzo, aunque esporádicamente puede producirse alguna en octubre y abril.</w:t>
      </w:r>
    </w:p>
    <w:p w14:paraId="58400FE1" w14:textId="77777777" w:rsidR="00E81B0D" w:rsidRPr="00480AA6" w:rsidRDefault="00E81B0D" w:rsidP="00732BFF">
      <w:pPr>
        <w:spacing w:before="240"/>
        <w:ind w:left="284" w:right="-676"/>
        <w:jc w:val="both"/>
        <w:rPr>
          <w:rFonts w:ascii="Arial" w:hAnsi="Arial" w:cs="Arial"/>
          <w:szCs w:val="20"/>
        </w:rPr>
      </w:pPr>
      <w:r w:rsidRPr="00480AA6">
        <w:rPr>
          <w:rFonts w:ascii="Arial" w:hAnsi="Arial" w:cs="Arial"/>
          <w:szCs w:val="20"/>
        </w:rPr>
        <w:t xml:space="preserve">Elevada evaporación, muy alta luminosidad, con unas 3.000 horas de sol al año y fuertes rocíos son otras de sus principales características climáticas. </w:t>
      </w:r>
    </w:p>
    <w:p w14:paraId="2CAE197C" w14:textId="77777777" w:rsidR="00E81B0D" w:rsidRPr="00480AA6" w:rsidRDefault="00E81B0D" w:rsidP="00732BFF">
      <w:pPr>
        <w:spacing w:before="240"/>
        <w:ind w:left="284" w:right="-676"/>
        <w:jc w:val="both"/>
        <w:rPr>
          <w:rFonts w:ascii="Arial" w:hAnsi="Arial" w:cs="Arial"/>
          <w:szCs w:val="20"/>
          <w:u w:val="single"/>
        </w:rPr>
      </w:pPr>
      <w:r w:rsidRPr="00480AA6">
        <w:rPr>
          <w:rFonts w:ascii="Arial" w:hAnsi="Arial" w:cs="Arial"/>
          <w:szCs w:val="20"/>
          <w:u w:val="single"/>
        </w:rPr>
        <w:t>FACTORES HUMANOS</w:t>
      </w:r>
    </w:p>
    <w:p w14:paraId="2E146F5B" w14:textId="77777777" w:rsidR="00E81B0D" w:rsidRPr="00480AA6" w:rsidRDefault="00E81B0D" w:rsidP="00732BFF">
      <w:pPr>
        <w:spacing w:before="240"/>
        <w:ind w:left="284" w:right="-676"/>
        <w:jc w:val="both"/>
        <w:rPr>
          <w:rFonts w:ascii="Arial" w:hAnsi="Arial" w:cs="Arial"/>
          <w:szCs w:val="20"/>
        </w:rPr>
      </w:pPr>
      <w:r w:rsidRPr="00480AA6">
        <w:rPr>
          <w:rFonts w:ascii="Arial" w:hAnsi="Arial" w:cs="Arial"/>
          <w:szCs w:val="20"/>
        </w:rPr>
        <w:t xml:space="preserve">El hallazgo de semillas de uva de </w:t>
      </w:r>
      <w:proofErr w:type="spellStart"/>
      <w:r w:rsidRPr="00480AA6">
        <w:rPr>
          <w:rFonts w:ascii="Arial" w:hAnsi="Arial" w:cs="Arial"/>
          <w:i/>
          <w:szCs w:val="20"/>
        </w:rPr>
        <w:t>Vitis</w:t>
      </w:r>
      <w:proofErr w:type="spellEnd"/>
      <w:r w:rsidRPr="00480AA6">
        <w:rPr>
          <w:rFonts w:ascii="Arial" w:hAnsi="Arial" w:cs="Arial"/>
          <w:i/>
          <w:szCs w:val="20"/>
        </w:rPr>
        <w:t xml:space="preserve"> vinífera</w:t>
      </w:r>
      <w:r w:rsidRPr="00480AA6">
        <w:rPr>
          <w:rFonts w:ascii="Arial" w:hAnsi="Arial" w:cs="Arial"/>
          <w:szCs w:val="20"/>
        </w:rPr>
        <w:t xml:space="preserve">, en distintas zonas del término municipal de Jumilla, como son el poblado Calcolítico de El Prado, </w:t>
      </w:r>
      <w:smartTag w:uri="urn:schemas-microsoft-com:office:smarttags" w:element="PersonName">
        <w:smartTagPr>
          <w:attr w:name="ProductID" w:val="la Necr￳polis"/>
        </w:smartTagPr>
        <w:r w:rsidRPr="00480AA6">
          <w:rPr>
            <w:rFonts w:ascii="Arial" w:hAnsi="Arial" w:cs="Arial"/>
            <w:szCs w:val="20"/>
          </w:rPr>
          <w:t>la Necrópolis</w:t>
        </w:r>
      </w:smartTag>
      <w:r w:rsidRPr="00480AA6">
        <w:rPr>
          <w:rFonts w:ascii="Arial" w:hAnsi="Arial" w:cs="Arial"/>
          <w:szCs w:val="20"/>
        </w:rPr>
        <w:t xml:space="preserve"> del Molar y en </w:t>
      </w:r>
      <w:smartTag w:uri="urn:schemas-microsoft-com:office:smarttags" w:element="PersonName">
        <w:smartTagPr>
          <w:attr w:name="ProductID" w:val="la Cueva"/>
        </w:smartTagPr>
        <w:r w:rsidRPr="00480AA6">
          <w:rPr>
            <w:rFonts w:ascii="Arial" w:hAnsi="Arial" w:cs="Arial"/>
            <w:szCs w:val="20"/>
          </w:rPr>
          <w:t>la Cueva</w:t>
        </w:r>
      </w:smartTag>
      <w:r w:rsidRPr="00480AA6">
        <w:rPr>
          <w:rFonts w:ascii="Arial" w:hAnsi="Arial" w:cs="Arial"/>
          <w:szCs w:val="20"/>
        </w:rPr>
        <w:t xml:space="preserve"> de los Tiestos, suficientemente distantes unos de otros y suficientemente certeros en cuanto a su datación y singularidad, permiten asegurar que en la zona delimitada de </w:t>
      </w:r>
      <w:smartTag w:uri="urn:schemas-microsoft-com:office:smarttags" w:element="PersonName">
        <w:smartTagPr>
          <w:attr w:name="ProductID" w:val="la DOP Jumilla"/>
        </w:smartTagPr>
        <w:r w:rsidRPr="00480AA6">
          <w:rPr>
            <w:rFonts w:ascii="Arial" w:hAnsi="Arial" w:cs="Arial"/>
            <w:szCs w:val="20"/>
          </w:rPr>
          <w:t>la DOP Jumilla</w:t>
        </w:r>
      </w:smartTag>
      <w:r w:rsidRPr="00480AA6">
        <w:rPr>
          <w:rFonts w:ascii="Arial" w:hAnsi="Arial" w:cs="Arial"/>
          <w:szCs w:val="20"/>
        </w:rPr>
        <w:t xml:space="preserve"> se conocía la vid desde hace más de 5.000 años.</w:t>
      </w:r>
    </w:p>
    <w:p w14:paraId="6100D092" w14:textId="77777777" w:rsidR="00E81B0D" w:rsidRPr="00480AA6" w:rsidRDefault="00E81B0D" w:rsidP="00732BFF">
      <w:pPr>
        <w:spacing w:before="240"/>
        <w:ind w:left="284" w:right="-676"/>
        <w:jc w:val="both"/>
        <w:rPr>
          <w:rFonts w:ascii="Arial" w:hAnsi="Arial" w:cs="Arial"/>
          <w:szCs w:val="20"/>
        </w:rPr>
      </w:pPr>
      <w:r w:rsidRPr="00480AA6">
        <w:rPr>
          <w:rFonts w:ascii="Arial" w:hAnsi="Arial" w:cs="Arial"/>
          <w:szCs w:val="20"/>
        </w:rPr>
        <w:lastRenderedPageBreak/>
        <w:t xml:space="preserve">Numerosas culturas habitaron las tierras que hoy conforman la actual DOP Jumilla, dejando su impronta a lo largo de los siglos. Se sabe de la presencia de comerciantes minoicos, con conocimientos sobre el cultivo de la vid y elaboración de vino, de fenicios, a quién se les atribuye el desarrollo de la vid y del vino en </w:t>
      </w:r>
      <w:smartTag w:uri="urn:schemas-microsoft-com:office:smarttags" w:element="PersonName">
        <w:smartTagPr>
          <w:attr w:name="ProductID" w:val="la Pen￭nsula Ib￩rica"/>
        </w:smartTagPr>
        <w:r w:rsidRPr="00480AA6">
          <w:rPr>
            <w:rFonts w:ascii="Arial" w:hAnsi="Arial" w:cs="Arial"/>
            <w:szCs w:val="20"/>
          </w:rPr>
          <w:t>la Península Ibérica</w:t>
        </w:r>
      </w:smartTag>
      <w:r w:rsidRPr="00480AA6">
        <w:rPr>
          <w:rFonts w:ascii="Arial" w:hAnsi="Arial" w:cs="Arial"/>
          <w:szCs w:val="20"/>
        </w:rPr>
        <w:t xml:space="preserve"> (aunque como se señala en el párrafo anterior, la vid en Jumilla ya existía antes de su llegada), de pueblos iberos, para los que  recientes descubrimientos, han demostrado que tenían conocimiento de la vid y el vino, de griegos</w:t>
      </w:r>
      <w:r w:rsidRPr="00480AA6">
        <w:rPr>
          <w:rFonts w:ascii="Arial" w:hAnsi="Arial" w:cs="Arial"/>
          <w:strike/>
          <w:szCs w:val="20"/>
        </w:rPr>
        <w:t>,</w:t>
      </w:r>
      <w:r w:rsidRPr="00480AA6">
        <w:rPr>
          <w:rFonts w:ascii="Arial" w:hAnsi="Arial" w:cs="Arial"/>
          <w:szCs w:val="20"/>
        </w:rPr>
        <w:t xml:space="preserve"> y de romanos, cuya economía agraria estaba basada en la clásica </w:t>
      </w:r>
      <w:r w:rsidR="009548ED">
        <w:rPr>
          <w:rFonts w:ascii="Arial" w:hAnsi="Arial" w:cs="Arial"/>
          <w:szCs w:val="20"/>
        </w:rPr>
        <w:t>triada</w:t>
      </w:r>
      <w:r w:rsidRPr="00480AA6">
        <w:rPr>
          <w:rFonts w:ascii="Arial" w:hAnsi="Arial" w:cs="Arial"/>
          <w:szCs w:val="20"/>
        </w:rPr>
        <w:t xml:space="preserve"> mediterránea del cereal, olivo y viña. Con Roma y la estabilidad política y social que se instaura, la actividad vitivinícola se vería muy reforzada.</w:t>
      </w:r>
    </w:p>
    <w:p w14:paraId="774E5B0F" w14:textId="77777777" w:rsidR="00E81B0D" w:rsidRPr="00480AA6" w:rsidRDefault="00E81B0D" w:rsidP="00732BFF">
      <w:pPr>
        <w:spacing w:before="240"/>
        <w:ind w:left="284" w:right="-676"/>
        <w:jc w:val="both"/>
        <w:rPr>
          <w:rFonts w:ascii="Arial" w:hAnsi="Arial" w:cs="Arial"/>
          <w:szCs w:val="20"/>
        </w:rPr>
      </w:pPr>
      <w:r w:rsidRPr="00480AA6">
        <w:rPr>
          <w:rFonts w:ascii="Arial" w:hAnsi="Arial" w:cs="Arial"/>
          <w:szCs w:val="20"/>
        </w:rPr>
        <w:t xml:space="preserve">La actividad vitivinícola durante los Siglos XV al XVIII fue intensa en la zona, como lo demuestran tanto la proliferación de referencias documentales en forma de ordenanzas, regulaciones, etc., como los restos materiales de prensas y otros equipos destinados a la elaboración del vino que datan de los siglos XV y XVI que aún se conservan. Existen por otro lado, referencias de viajeros europeos de aquella época que hablan de sus vinos lo que indica sin duda, la existencia de una industria vitivinícola desarrollada. </w:t>
      </w:r>
    </w:p>
    <w:p w14:paraId="14084F7B" w14:textId="77777777" w:rsidR="00E81B0D" w:rsidRPr="00480AA6" w:rsidRDefault="00E81B0D" w:rsidP="00732BFF">
      <w:pPr>
        <w:spacing w:before="240"/>
        <w:ind w:left="284" w:right="-676"/>
        <w:jc w:val="both"/>
        <w:rPr>
          <w:rFonts w:ascii="Arial" w:hAnsi="Arial" w:cs="Arial"/>
          <w:szCs w:val="20"/>
        </w:rPr>
      </w:pPr>
      <w:r w:rsidRPr="00480AA6">
        <w:rPr>
          <w:rFonts w:ascii="Arial" w:hAnsi="Arial" w:cs="Arial"/>
          <w:szCs w:val="20"/>
        </w:rPr>
        <w:t xml:space="preserve">En el siglo XIX, la influencia del comercio de vinos con Francia, además de fomentar un extraordinario desarrollo de la actividad vitivinícola en la zona geográfica de </w:t>
      </w:r>
      <w:smartTag w:uri="urn:schemas-microsoft-com:office:smarttags" w:element="PersonName">
        <w:smartTagPr>
          <w:attr w:name="ProductID" w:val="la DOP Jumilla"/>
        </w:smartTagPr>
        <w:r w:rsidRPr="00480AA6">
          <w:rPr>
            <w:rFonts w:ascii="Arial" w:hAnsi="Arial" w:cs="Arial"/>
            <w:szCs w:val="20"/>
          </w:rPr>
          <w:t>la DOP Jumilla</w:t>
        </w:r>
      </w:smartTag>
      <w:r w:rsidRPr="00480AA6">
        <w:rPr>
          <w:rFonts w:ascii="Arial" w:hAnsi="Arial" w:cs="Arial"/>
          <w:szCs w:val="20"/>
        </w:rPr>
        <w:t>, trajo consigo un importante desarrollo tecnológico en las elaboraciones.</w:t>
      </w:r>
    </w:p>
    <w:p w14:paraId="1DDDCD12" w14:textId="77777777" w:rsidR="00E81B0D" w:rsidRPr="00480AA6" w:rsidRDefault="00E81B0D" w:rsidP="00732BFF">
      <w:pPr>
        <w:spacing w:before="240"/>
        <w:ind w:left="284" w:right="-676"/>
        <w:jc w:val="both"/>
        <w:rPr>
          <w:rFonts w:ascii="Arial" w:hAnsi="Arial" w:cs="Arial"/>
          <w:szCs w:val="20"/>
        </w:rPr>
      </w:pPr>
      <w:r w:rsidRPr="00480AA6">
        <w:rPr>
          <w:rFonts w:ascii="Arial" w:hAnsi="Arial" w:cs="Arial"/>
          <w:szCs w:val="20"/>
        </w:rPr>
        <w:t>A principios del siglo XX (1910), se crea la Estación Enológica de Jumilla, que nace con el objetivo de asesorar en las técnicas de cultivo del viñedo, en la elaboración de vinos y realizar investigaciones para la mejora de las vides.</w:t>
      </w:r>
    </w:p>
    <w:p w14:paraId="6110E588" w14:textId="77777777" w:rsidR="00E81B0D" w:rsidRPr="00480AA6" w:rsidRDefault="00E81B0D" w:rsidP="00732BFF">
      <w:pPr>
        <w:spacing w:before="240"/>
        <w:ind w:left="284" w:right="-676"/>
        <w:jc w:val="both"/>
        <w:rPr>
          <w:rFonts w:ascii="Arial" w:hAnsi="Arial" w:cs="Arial"/>
          <w:szCs w:val="20"/>
        </w:rPr>
      </w:pPr>
      <w:r w:rsidRPr="00480AA6">
        <w:rPr>
          <w:rFonts w:ascii="Arial" w:hAnsi="Arial" w:cs="Arial"/>
          <w:szCs w:val="20"/>
        </w:rPr>
        <w:t>A mediados del siglo pasado se redoblaron los esfuerzos para mejorar la calidad de los vinos, efectuándose estudios e inversiones en este sentido. Estos esfuerzos fueron gratificados al obtener Jumilla en 1961 el reconocimiento por parte del Ministerio de Agricultura como Denominación de Origen.</w:t>
      </w:r>
    </w:p>
    <w:p w14:paraId="604282DF" w14:textId="77777777" w:rsidR="00E81B0D" w:rsidRPr="00480AA6" w:rsidRDefault="00E81B0D" w:rsidP="00732BFF">
      <w:pPr>
        <w:spacing w:before="240"/>
        <w:ind w:left="284" w:right="-676"/>
        <w:jc w:val="both"/>
        <w:rPr>
          <w:rFonts w:ascii="Arial" w:hAnsi="Arial" w:cs="Arial"/>
          <w:szCs w:val="20"/>
        </w:rPr>
      </w:pPr>
      <w:r w:rsidRPr="00480AA6">
        <w:rPr>
          <w:rFonts w:ascii="Arial" w:hAnsi="Arial" w:cs="Arial"/>
          <w:szCs w:val="20"/>
        </w:rPr>
        <w:t>A partir de la década de los 90 del pasado siglo el desarrollo cualitativo de los vinos de la DOP Jumilla ha sido espectacular.</w:t>
      </w:r>
    </w:p>
    <w:p w14:paraId="72A39780" w14:textId="77777777" w:rsidR="00E81B0D" w:rsidRPr="00480AA6" w:rsidRDefault="00E81B0D" w:rsidP="00732BFF">
      <w:pPr>
        <w:spacing w:before="240"/>
        <w:ind w:left="284" w:right="-676"/>
        <w:jc w:val="both"/>
        <w:rPr>
          <w:rFonts w:ascii="Arial" w:hAnsi="Arial" w:cs="Arial"/>
          <w:szCs w:val="20"/>
        </w:rPr>
      </w:pPr>
      <w:r w:rsidRPr="00480AA6">
        <w:rPr>
          <w:rFonts w:ascii="Arial" w:hAnsi="Arial" w:cs="Arial"/>
          <w:szCs w:val="20"/>
        </w:rPr>
        <w:t xml:space="preserve">En la actualidad la economía de la zona geográfica sigue teniendo como principal soporte el cultivo de la vid y la elaboración y el comercio de vinos, destinados tanto al mercado nacional como a la exportación. </w:t>
      </w:r>
    </w:p>
    <w:p w14:paraId="08F7F853" w14:textId="77777777" w:rsidR="00E81B0D" w:rsidRPr="00480AA6" w:rsidRDefault="00E81B0D" w:rsidP="00732BFF">
      <w:pPr>
        <w:pStyle w:val="Default"/>
        <w:numPr>
          <w:ilvl w:val="0"/>
          <w:numId w:val="19"/>
        </w:numPr>
        <w:spacing w:before="240"/>
        <w:ind w:right="-676" w:hanging="76"/>
        <w:jc w:val="both"/>
        <w:rPr>
          <w:b/>
          <w:bCs/>
          <w:color w:val="auto"/>
        </w:rPr>
      </w:pPr>
      <w:r w:rsidRPr="00480AA6">
        <w:rPr>
          <w:b/>
          <w:bCs/>
          <w:color w:val="auto"/>
        </w:rPr>
        <w:t>Calidad y características del producto debidas fundamental o exclusivamente al medio geográfico.</w:t>
      </w:r>
    </w:p>
    <w:p w14:paraId="2BFE2E24" w14:textId="77777777" w:rsidR="00E81B0D" w:rsidRPr="00480AA6" w:rsidRDefault="00E81B0D" w:rsidP="00732BFF">
      <w:pPr>
        <w:spacing w:before="240"/>
        <w:ind w:left="284" w:right="-676"/>
        <w:jc w:val="both"/>
        <w:rPr>
          <w:rFonts w:ascii="Arial" w:hAnsi="Arial" w:cs="Arial"/>
          <w:szCs w:val="20"/>
        </w:rPr>
      </w:pPr>
      <w:r w:rsidRPr="00480AA6">
        <w:rPr>
          <w:rFonts w:ascii="Arial" w:hAnsi="Arial" w:cs="Arial"/>
          <w:szCs w:val="20"/>
        </w:rPr>
        <w:t xml:space="preserve">Los factores condicionantes de esta viticultura son principalmente los derivados de un clima adverso, muy seco y extremado con escasa disponibilidad de agua para riego, pero estas mismas condiciones ofrecen una escasísima incidencia, cuando no nula, de enfermedades criptogámicas que afecten al viñedo, como el </w:t>
      </w:r>
      <w:r w:rsidR="00010CD7" w:rsidRPr="00480AA6">
        <w:rPr>
          <w:rFonts w:ascii="Arial" w:hAnsi="Arial" w:cs="Arial"/>
          <w:szCs w:val="20"/>
        </w:rPr>
        <w:t>oí</w:t>
      </w:r>
      <w:r w:rsidRPr="00480AA6">
        <w:rPr>
          <w:rFonts w:ascii="Arial" w:hAnsi="Arial" w:cs="Arial"/>
          <w:szCs w:val="20"/>
        </w:rPr>
        <w:t>dio. Además</w:t>
      </w:r>
      <w:r w:rsidR="00875F94" w:rsidRPr="00480AA6">
        <w:rPr>
          <w:rFonts w:ascii="Arial" w:hAnsi="Arial" w:cs="Arial"/>
          <w:szCs w:val="20"/>
        </w:rPr>
        <w:t>,</w:t>
      </w:r>
      <w:r w:rsidRPr="00480AA6">
        <w:rPr>
          <w:rFonts w:ascii="Arial" w:hAnsi="Arial" w:cs="Arial"/>
          <w:szCs w:val="20"/>
        </w:rPr>
        <w:t xml:space="preserve"> la naturaleza de muchos de sus suelos, arenosa-arcillosa, ha limitado en el territorio de la denominación de origen protegida, la expansión de </w:t>
      </w:r>
      <w:smartTag w:uri="urn:schemas-microsoft-com:office:smarttags" w:element="PersonName">
        <w:smartTagPr>
          <w:attr w:name="ProductID" w:val="la Filoxera."/>
        </w:smartTagPr>
        <w:r w:rsidRPr="00480AA6">
          <w:rPr>
            <w:rFonts w:ascii="Arial" w:hAnsi="Arial" w:cs="Arial"/>
            <w:szCs w:val="20"/>
          </w:rPr>
          <w:t>la Filoxera.</w:t>
        </w:r>
      </w:smartTag>
      <w:r w:rsidRPr="00480AA6">
        <w:rPr>
          <w:rFonts w:ascii="Arial" w:hAnsi="Arial" w:cs="Arial"/>
          <w:szCs w:val="20"/>
        </w:rPr>
        <w:t xml:space="preserve">  </w:t>
      </w:r>
    </w:p>
    <w:p w14:paraId="513CF870" w14:textId="77777777" w:rsidR="00E81B0D" w:rsidRPr="00480AA6" w:rsidRDefault="00E81B0D" w:rsidP="00732BFF">
      <w:pPr>
        <w:spacing w:before="240"/>
        <w:ind w:left="284" w:right="-676"/>
        <w:jc w:val="both"/>
        <w:rPr>
          <w:rFonts w:ascii="Arial" w:hAnsi="Arial" w:cs="Arial"/>
          <w:szCs w:val="20"/>
        </w:rPr>
      </w:pPr>
      <w:r w:rsidRPr="00480AA6">
        <w:rPr>
          <w:rFonts w:ascii="Arial" w:hAnsi="Arial" w:cs="Arial"/>
          <w:szCs w:val="20"/>
        </w:rPr>
        <w:t xml:space="preserve">Por otro lado, se cuenta además con la presencia en la zona de suelos de especial aptitud para el viñedo de calidad que con las adecuadas condiciones físicas que antes se señalaban permiten atesorar el agua de las escasas precipitaciones y ponerla a disposición </w:t>
      </w:r>
      <w:r w:rsidRPr="00480AA6">
        <w:rPr>
          <w:rFonts w:ascii="Arial" w:hAnsi="Arial" w:cs="Arial"/>
          <w:szCs w:val="20"/>
        </w:rPr>
        <w:lastRenderedPageBreak/>
        <w:t xml:space="preserve">de las plantas de vid cultivadas. Junto a estos factores que influyen sobre la calidad y personalidad de los vinos de </w:t>
      </w:r>
      <w:smartTag w:uri="urn:schemas-microsoft-com:office:smarttags" w:element="PersonName">
        <w:smartTagPr>
          <w:attr w:name="ProductID" w:val="la DOP Jumilla"/>
        </w:smartTagPr>
        <w:r w:rsidRPr="00480AA6">
          <w:rPr>
            <w:rFonts w:ascii="Arial" w:hAnsi="Arial" w:cs="Arial"/>
            <w:szCs w:val="20"/>
          </w:rPr>
          <w:t>la DOP Jumilla</w:t>
        </w:r>
      </w:smartTag>
      <w:r w:rsidRPr="00480AA6">
        <w:rPr>
          <w:rFonts w:ascii="Arial" w:hAnsi="Arial" w:cs="Arial"/>
          <w:szCs w:val="20"/>
        </w:rPr>
        <w:t>, otros resultan también importantes, como la estructura de la propiedad de la tierra, bastante dividida, que da lugar, generalmente, a un tamaño moderado de las explotaciones vitícolas, lo que permite una atención personal y próxima de los cultivos por parte de viticultor–propietario.</w:t>
      </w:r>
    </w:p>
    <w:p w14:paraId="2B13C6F7" w14:textId="0609077C" w:rsidR="00E81B0D" w:rsidRPr="00480AA6" w:rsidRDefault="00E81B0D" w:rsidP="00732BFF">
      <w:pPr>
        <w:spacing w:before="240"/>
        <w:ind w:left="284" w:right="-676"/>
        <w:jc w:val="both"/>
        <w:rPr>
          <w:rFonts w:ascii="Arial" w:hAnsi="Arial" w:cs="Arial"/>
          <w:szCs w:val="20"/>
        </w:rPr>
      </w:pPr>
      <w:r w:rsidRPr="00480AA6">
        <w:rPr>
          <w:rFonts w:ascii="Arial" w:hAnsi="Arial" w:cs="Arial"/>
          <w:szCs w:val="20"/>
        </w:rPr>
        <w:t xml:space="preserve">Más del </w:t>
      </w:r>
      <w:r w:rsidRPr="00CF619C">
        <w:rPr>
          <w:rFonts w:ascii="Arial" w:hAnsi="Arial" w:cs="Arial"/>
          <w:strike/>
          <w:color w:val="ED0000"/>
          <w:szCs w:val="20"/>
        </w:rPr>
        <w:t>85</w:t>
      </w:r>
      <w:r w:rsidR="00CF619C" w:rsidRPr="00CF619C">
        <w:rPr>
          <w:rFonts w:ascii="Arial" w:hAnsi="Arial" w:cs="Arial"/>
          <w:color w:val="4472C4" w:themeColor="accent1"/>
          <w:szCs w:val="20"/>
        </w:rPr>
        <w:t xml:space="preserve"> 70</w:t>
      </w:r>
      <w:r w:rsidRPr="00CF619C">
        <w:rPr>
          <w:rFonts w:ascii="Arial" w:hAnsi="Arial" w:cs="Arial"/>
          <w:color w:val="4472C4" w:themeColor="accent1"/>
          <w:szCs w:val="20"/>
        </w:rPr>
        <w:t xml:space="preserve"> </w:t>
      </w:r>
      <w:r w:rsidRPr="00480AA6">
        <w:rPr>
          <w:rFonts w:ascii="Arial" w:hAnsi="Arial" w:cs="Arial"/>
          <w:szCs w:val="20"/>
        </w:rPr>
        <w:t xml:space="preserve">por ciento del viñedo de la DOP “Jumilla” corresponde a la variedad de vid </w:t>
      </w:r>
      <w:proofErr w:type="spellStart"/>
      <w:r w:rsidRPr="00480AA6">
        <w:rPr>
          <w:rFonts w:ascii="Arial" w:hAnsi="Arial" w:cs="Arial"/>
          <w:szCs w:val="20"/>
        </w:rPr>
        <w:t>Monastrell</w:t>
      </w:r>
      <w:proofErr w:type="spellEnd"/>
      <w:r w:rsidRPr="00480AA6">
        <w:rPr>
          <w:rFonts w:ascii="Arial" w:hAnsi="Arial" w:cs="Arial"/>
          <w:szCs w:val="20"/>
        </w:rPr>
        <w:t>. Cepa noble, muy rústica, austera, sufrida, perfectamente adaptada, resistente a las duras condiciones de la zona de sequía, fuertes calores estivales y heladas primaverales.</w:t>
      </w:r>
    </w:p>
    <w:p w14:paraId="30C4C93F" w14:textId="77777777" w:rsidR="00E81B0D" w:rsidRPr="00480AA6" w:rsidRDefault="00E81B0D" w:rsidP="00732BFF">
      <w:pPr>
        <w:spacing w:before="240"/>
        <w:ind w:left="284" w:right="-676"/>
        <w:jc w:val="both"/>
        <w:rPr>
          <w:rFonts w:ascii="Arial" w:hAnsi="Arial" w:cs="Arial"/>
          <w:szCs w:val="20"/>
        </w:rPr>
      </w:pPr>
      <w:r w:rsidRPr="00480AA6">
        <w:rPr>
          <w:rFonts w:ascii="Arial" w:hAnsi="Arial" w:cs="Arial"/>
          <w:szCs w:val="20"/>
        </w:rPr>
        <w:t>Se trata, por otro lado, de una variedad de moderada producción, pequeños racimos de uvas esféricas, también pequeñas, de oscura coloración, piel gruesa, resistente, rica en materia colorante y pulpa muy carnosa, blanda e incolora.</w:t>
      </w:r>
    </w:p>
    <w:p w14:paraId="086955B9" w14:textId="77777777" w:rsidR="00E81B0D" w:rsidRPr="00480AA6" w:rsidRDefault="00E81B0D" w:rsidP="00732BFF">
      <w:pPr>
        <w:spacing w:before="240"/>
        <w:ind w:left="284" w:right="-676"/>
        <w:jc w:val="both"/>
        <w:rPr>
          <w:rFonts w:ascii="Arial" w:hAnsi="Arial" w:cs="Arial"/>
          <w:szCs w:val="20"/>
        </w:rPr>
      </w:pPr>
      <w:r w:rsidRPr="00480AA6">
        <w:rPr>
          <w:rFonts w:ascii="Arial" w:hAnsi="Arial" w:cs="Arial"/>
          <w:szCs w:val="20"/>
        </w:rPr>
        <w:t>Todo lo descrito anteriormente, se traduce en la especial relevancia cualitativa y cuantitativa que presentan los vinos tintos, que son amplios, carnosos, de buena riqueza alcohólica y acidez conjugada con los anteriores atributos. Presentan un carácter aromático afrutado muy personal (frutos maduros) y una astringencia muy bien integrada.</w:t>
      </w:r>
    </w:p>
    <w:p w14:paraId="4C0A59E5" w14:textId="77777777" w:rsidR="00E81B0D" w:rsidRPr="00480AA6" w:rsidRDefault="00E81B0D" w:rsidP="00732BFF">
      <w:pPr>
        <w:spacing w:before="240"/>
        <w:ind w:left="284" w:right="-676"/>
        <w:jc w:val="both"/>
        <w:rPr>
          <w:rFonts w:ascii="Arial" w:hAnsi="Arial" w:cs="Arial"/>
          <w:szCs w:val="20"/>
        </w:rPr>
      </w:pPr>
      <w:r w:rsidRPr="00480AA6">
        <w:rPr>
          <w:rFonts w:ascii="Arial" w:hAnsi="Arial" w:cs="Arial"/>
          <w:szCs w:val="20"/>
        </w:rPr>
        <w:t xml:space="preserve">Las bodegas de </w:t>
      </w:r>
      <w:smartTag w:uri="urn:schemas-microsoft-com:office:smarttags" w:element="PersonName">
        <w:smartTagPr>
          <w:attr w:name="ProductID" w:val="la DOP"/>
        </w:smartTagPr>
        <w:r w:rsidRPr="00480AA6">
          <w:rPr>
            <w:rFonts w:ascii="Arial" w:hAnsi="Arial" w:cs="Arial"/>
            <w:szCs w:val="20"/>
          </w:rPr>
          <w:t>la DOP</w:t>
        </w:r>
      </w:smartTag>
      <w:r w:rsidRPr="00480AA6">
        <w:rPr>
          <w:rFonts w:ascii="Arial" w:hAnsi="Arial" w:cs="Arial"/>
          <w:szCs w:val="20"/>
        </w:rPr>
        <w:t xml:space="preserve"> “Jumilla”, logran resultados muy atractivos con crianzas moderadas en envases de roble de calidad y con la participación complementaria de las otras variedades autorizadas que se han revelado en la zona como un complemento ideal para la variedad </w:t>
      </w:r>
      <w:proofErr w:type="spellStart"/>
      <w:r w:rsidRPr="00480AA6">
        <w:rPr>
          <w:rFonts w:ascii="Arial" w:hAnsi="Arial" w:cs="Arial"/>
          <w:szCs w:val="20"/>
        </w:rPr>
        <w:t>Monastrell</w:t>
      </w:r>
      <w:proofErr w:type="spellEnd"/>
      <w:r w:rsidRPr="00480AA6">
        <w:rPr>
          <w:rFonts w:ascii="Arial" w:hAnsi="Arial" w:cs="Arial"/>
          <w:szCs w:val="20"/>
        </w:rPr>
        <w:t>, a la que aportan estabilidad de color, acidez y capacidad de envejecimiento, además de armonizar aromáticamente a la perfección.</w:t>
      </w:r>
    </w:p>
    <w:p w14:paraId="44278F2A" w14:textId="77777777" w:rsidR="00E81B0D" w:rsidRPr="00480AA6" w:rsidRDefault="00E81B0D" w:rsidP="00732BFF">
      <w:pPr>
        <w:numPr>
          <w:ilvl w:val="0"/>
          <w:numId w:val="19"/>
        </w:numPr>
        <w:spacing w:before="240"/>
        <w:ind w:right="-676" w:hanging="76"/>
        <w:jc w:val="both"/>
        <w:rPr>
          <w:rFonts w:ascii="Arial" w:hAnsi="Arial" w:cs="Arial"/>
          <w:b/>
          <w:bCs/>
        </w:rPr>
      </w:pPr>
      <w:r w:rsidRPr="00480AA6">
        <w:rPr>
          <w:rFonts w:ascii="Arial" w:hAnsi="Arial" w:cs="Arial"/>
          <w:b/>
          <w:bCs/>
        </w:rPr>
        <w:t xml:space="preserve">Nexo causal entre la zona geográfica y las características del producto  </w:t>
      </w:r>
    </w:p>
    <w:p w14:paraId="3CAC2A74" w14:textId="77777777" w:rsidR="00E81B0D" w:rsidRPr="00480AA6" w:rsidRDefault="00E81B0D" w:rsidP="00732BFF">
      <w:pPr>
        <w:spacing w:before="240"/>
        <w:ind w:left="284" w:right="-676"/>
        <w:jc w:val="both"/>
        <w:rPr>
          <w:rFonts w:ascii="Arial" w:hAnsi="Arial" w:cs="Arial"/>
          <w:szCs w:val="20"/>
          <w:highlight w:val="yellow"/>
        </w:rPr>
      </w:pPr>
      <w:r w:rsidRPr="00480AA6">
        <w:rPr>
          <w:rFonts w:ascii="Arial" w:hAnsi="Arial" w:cs="Arial"/>
          <w:szCs w:val="20"/>
        </w:rPr>
        <w:t>La viticultura en la zona presenta unas características muy particulares que la diferencian de cualquier otra zona y condicionan las actuaciones del viticultor, al igual que determinan las cualidades distintivas de las producciones.</w:t>
      </w:r>
      <w:r w:rsidRPr="00480AA6">
        <w:rPr>
          <w:rFonts w:ascii="Arial" w:hAnsi="Arial" w:cs="Arial"/>
          <w:szCs w:val="20"/>
          <w:highlight w:val="yellow"/>
        </w:rPr>
        <w:t xml:space="preserve"> </w:t>
      </w:r>
    </w:p>
    <w:p w14:paraId="33E58912" w14:textId="77777777" w:rsidR="00E81B0D" w:rsidRPr="00480AA6" w:rsidRDefault="00E81B0D" w:rsidP="00732BFF">
      <w:pPr>
        <w:spacing w:before="240"/>
        <w:ind w:left="284" w:right="-676"/>
        <w:jc w:val="both"/>
        <w:rPr>
          <w:rFonts w:ascii="Arial" w:hAnsi="Arial" w:cs="Arial"/>
          <w:szCs w:val="20"/>
        </w:rPr>
      </w:pPr>
      <w:r w:rsidRPr="00480AA6">
        <w:rPr>
          <w:rFonts w:ascii="Arial" w:hAnsi="Arial" w:cs="Arial"/>
          <w:szCs w:val="20"/>
        </w:rPr>
        <w:t xml:space="preserve">Bajo los difíciles condicionantes de la zona, la variedad </w:t>
      </w:r>
      <w:proofErr w:type="spellStart"/>
      <w:r w:rsidRPr="00480AA6">
        <w:rPr>
          <w:rFonts w:ascii="Arial" w:hAnsi="Arial" w:cs="Arial"/>
          <w:szCs w:val="20"/>
        </w:rPr>
        <w:t>Monastrell</w:t>
      </w:r>
      <w:proofErr w:type="spellEnd"/>
      <w:r w:rsidRPr="00480AA6">
        <w:rPr>
          <w:rFonts w:ascii="Arial" w:hAnsi="Arial" w:cs="Arial"/>
          <w:szCs w:val="20"/>
        </w:rPr>
        <w:t xml:space="preserve"> da lugar a un vino tinto: robusto, aromático, afrutado y muy bien cubierto, pero asimismo produce rosados amplios, extraordinariamente afrutados y con fresca acidez, de indudable interés, aunque difíciles de elaborar.</w:t>
      </w:r>
    </w:p>
    <w:p w14:paraId="07C844B8" w14:textId="77777777" w:rsidR="00E81B0D" w:rsidRPr="00480AA6" w:rsidRDefault="00E81B0D" w:rsidP="00732BFF">
      <w:pPr>
        <w:spacing w:before="240"/>
        <w:ind w:left="284" w:right="-676"/>
        <w:jc w:val="both"/>
        <w:rPr>
          <w:rFonts w:ascii="Arial" w:hAnsi="Arial" w:cs="Arial"/>
          <w:szCs w:val="20"/>
        </w:rPr>
      </w:pPr>
      <w:r w:rsidRPr="00480AA6">
        <w:rPr>
          <w:rFonts w:ascii="Arial" w:hAnsi="Arial" w:cs="Arial"/>
          <w:szCs w:val="20"/>
        </w:rPr>
        <w:t xml:space="preserve">Hay que señalar, asimismo, las elaboraciones de vinos especiales a partir de la citada variedad </w:t>
      </w:r>
      <w:proofErr w:type="spellStart"/>
      <w:r w:rsidRPr="00480AA6">
        <w:rPr>
          <w:rFonts w:ascii="Arial" w:hAnsi="Arial" w:cs="Arial"/>
          <w:szCs w:val="20"/>
        </w:rPr>
        <w:t>Monastrell</w:t>
      </w:r>
      <w:proofErr w:type="spellEnd"/>
      <w:r w:rsidRPr="00480AA6">
        <w:rPr>
          <w:rFonts w:ascii="Arial" w:hAnsi="Arial" w:cs="Arial"/>
          <w:szCs w:val="20"/>
        </w:rPr>
        <w:t>: vinos de licor, con un alto nivel de taninos</w:t>
      </w:r>
      <w:r w:rsidRPr="00480AA6">
        <w:rPr>
          <w:rFonts w:ascii="Arial" w:hAnsi="Arial"/>
        </w:rPr>
        <w:t xml:space="preserve">, </w:t>
      </w:r>
      <w:r w:rsidRPr="00480AA6">
        <w:rPr>
          <w:rFonts w:ascii="Arial" w:hAnsi="Arial" w:cs="Arial"/>
          <w:szCs w:val="20"/>
        </w:rPr>
        <w:t>lo que da lugar a vinos de una intensidad colorante media a muy alta, pudiendo llegar casi a la opacidad, resultado de las altas temperaturas características de la zona.</w:t>
      </w:r>
    </w:p>
    <w:p w14:paraId="2900FDC5" w14:textId="77777777" w:rsidR="008A1676" w:rsidRPr="00480AA6" w:rsidRDefault="008A1676" w:rsidP="00E81B0D">
      <w:pPr>
        <w:spacing w:before="240"/>
        <w:ind w:left="-180" w:right="-676"/>
        <w:jc w:val="both"/>
        <w:rPr>
          <w:rFonts w:ascii="Arial" w:hAnsi="Arial" w:cs="Arial"/>
          <w:szCs w:val="20"/>
        </w:rPr>
      </w:pPr>
    </w:p>
    <w:p w14:paraId="26142784" w14:textId="77777777" w:rsidR="00E81B0D" w:rsidRPr="00480AA6" w:rsidRDefault="00E81B0D" w:rsidP="00732BFF">
      <w:pPr>
        <w:numPr>
          <w:ilvl w:val="0"/>
          <w:numId w:val="3"/>
        </w:numPr>
        <w:ind w:left="0" w:right="-675" w:firstLine="0"/>
        <w:jc w:val="both"/>
        <w:rPr>
          <w:rFonts w:ascii="Arial" w:hAnsi="Arial" w:cs="Arial"/>
          <w:b/>
          <w:bCs/>
        </w:rPr>
      </w:pPr>
      <w:r w:rsidRPr="00480AA6">
        <w:rPr>
          <w:rFonts w:ascii="Arial" w:hAnsi="Arial" w:cs="Arial"/>
          <w:b/>
          <w:bCs/>
        </w:rPr>
        <w:t xml:space="preserve">REQUISITOS APLICABLES </w:t>
      </w:r>
    </w:p>
    <w:p w14:paraId="6E3CA83A" w14:textId="77777777" w:rsidR="00E81B0D" w:rsidRPr="00480AA6" w:rsidRDefault="00E81B0D" w:rsidP="00732BFF">
      <w:pPr>
        <w:numPr>
          <w:ilvl w:val="0"/>
          <w:numId w:val="24"/>
        </w:numPr>
        <w:autoSpaceDE w:val="0"/>
        <w:autoSpaceDN w:val="0"/>
        <w:adjustRightInd w:val="0"/>
        <w:spacing w:before="240"/>
        <w:ind w:right="-676" w:hanging="76"/>
        <w:jc w:val="both"/>
        <w:rPr>
          <w:rFonts w:ascii="Arial" w:hAnsi="Arial" w:cs="Arial"/>
          <w:b/>
          <w:bCs/>
          <w:szCs w:val="20"/>
        </w:rPr>
      </w:pPr>
      <w:r w:rsidRPr="00480AA6">
        <w:rPr>
          <w:rFonts w:ascii="Arial" w:hAnsi="Arial" w:cs="Arial"/>
          <w:b/>
          <w:bCs/>
          <w:szCs w:val="20"/>
        </w:rPr>
        <w:t>Marco Legal</w:t>
      </w:r>
    </w:p>
    <w:p w14:paraId="280E9888" w14:textId="77777777" w:rsidR="00E81B0D" w:rsidRPr="00480AA6" w:rsidRDefault="00E81B0D" w:rsidP="00732BFF">
      <w:pPr>
        <w:autoSpaceDE w:val="0"/>
        <w:autoSpaceDN w:val="0"/>
        <w:adjustRightInd w:val="0"/>
        <w:spacing w:before="240"/>
        <w:ind w:left="-180" w:right="-676" w:firstLine="464"/>
        <w:jc w:val="both"/>
        <w:rPr>
          <w:rFonts w:ascii="Arial" w:hAnsi="Arial" w:cs="Arial"/>
          <w:szCs w:val="20"/>
          <w:u w:val="single"/>
        </w:rPr>
      </w:pPr>
      <w:r w:rsidRPr="00480AA6">
        <w:rPr>
          <w:rFonts w:ascii="Arial" w:hAnsi="Arial" w:cs="Arial"/>
          <w:szCs w:val="20"/>
          <w:u w:val="single"/>
        </w:rPr>
        <w:t>Legislación Nacional</w:t>
      </w:r>
    </w:p>
    <w:p w14:paraId="52FE5CC4" w14:textId="77777777" w:rsidR="00877C5A" w:rsidRPr="00CF619C" w:rsidRDefault="00877C5A" w:rsidP="00CF619C">
      <w:pPr>
        <w:spacing w:before="240"/>
        <w:ind w:left="284" w:right="-676"/>
        <w:jc w:val="both"/>
        <w:rPr>
          <w:rFonts w:ascii="Arial" w:hAnsi="Arial" w:cs="Arial"/>
          <w:szCs w:val="20"/>
        </w:rPr>
      </w:pPr>
      <w:r w:rsidRPr="00CF619C">
        <w:rPr>
          <w:rFonts w:ascii="Arial" w:hAnsi="Arial" w:cs="Arial"/>
          <w:szCs w:val="20"/>
        </w:rPr>
        <w:lastRenderedPageBreak/>
        <w:t>Ley 6/2015, de 12 de mayo, de Denominaciones de Origen e Indicaciones Geográficas Protegidas de ámbito territorial supraautonómico</w:t>
      </w:r>
      <w:r w:rsidR="00CA5B77" w:rsidRPr="00CF619C">
        <w:rPr>
          <w:rFonts w:ascii="Arial" w:hAnsi="Arial" w:cs="Arial"/>
          <w:szCs w:val="20"/>
        </w:rPr>
        <w:t xml:space="preserve"> y legislación que la desarrolle. </w:t>
      </w:r>
    </w:p>
    <w:p w14:paraId="0339B05C" w14:textId="77777777" w:rsidR="00875F94" w:rsidRDefault="00875F94" w:rsidP="00CF619C">
      <w:pPr>
        <w:spacing w:before="240"/>
        <w:ind w:left="284" w:right="-676"/>
        <w:jc w:val="both"/>
        <w:rPr>
          <w:rFonts w:ascii="Arial" w:hAnsi="Arial" w:cs="Arial"/>
          <w:szCs w:val="20"/>
        </w:rPr>
      </w:pPr>
      <w:r w:rsidRPr="00CF619C">
        <w:rPr>
          <w:rFonts w:ascii="Arial" w:hAnsi="Arial" w:cs="Arial"/>
          <w:szCs w:val="20"/>
        </w:rPr>
        <w:t>Orden APM/839/2017, de 28 de agosto, por la que se aprueban los Estatutos del Consejo Regulador de la Denominación de Origen Protegida "Jumilla".</w:t>
      </w:r>
    </w:p>
    <w:p w14:paraId="791C0025" w14:textId="77777777" w:rsidR="00F149C1" w:rsidRPr="00CF619C" w:rsidRDefault="00F149C1" w:rsidP="00CF619C">
      <w:pPr>
        <w:spacing w:before="240"/>
        <w:ind w:left="284" w:right="-676"/>
        <w:jc w:val="both"/>
        <w:rPr>
          <w:rFonts w:ascii="Arial" w:hAnsi="Arial" w:cs="Arial"/>
          <w:szCs w:val="20"/>
        </w:rPr>
      </w:pPr>
    </w:p>
    <w:p w14:paraId="572F7523" w14:textId="77777777" w:rsidR="00E81B0D" w:rsidRPr="00480AA6" w:rsidRDefault="00E81B0D" w:rsidP="00CF619C">
      <w:pPr>
        <w:numPr>
          <w:ilvl w:val="0"/>
          <w:numId w:val="24"/>
        </w:numPr>
        <w:autoSpaceDE w:val="0"/>
        <w:autoSpaceDN w:val="0"/>
        <w:adjustRightInd w:val="0"/>
        <w:spacing w:before="240"/>
        <w:ind w:right="-676" w:hanging="76"/>
        <w:jc w:val="both"/>
        <w:rPr>
          <w:rFonts w:ascii="Arial" w:hAnsi="Arial" w:cs="Arial"/>
          <w:b/>
          <w:bCs/>
          <w:szCs w:val="20"/>
        </w:rPr>
      </w:pPr>
      <w:r w:rsidRPr="00480AA6">
        <w:rPr>
          <w:rFonts w:ascii="Arial" w:hAnsi="Arial" w:cs="Arial"/>
          <w:b/>
          <w:bCs/>
          <w:szCs w:val="20"/>
        </w:rPr>
        <w:t>Requisitos adicionales</w:t>
      </w:r>
      <w:r w:rsidR="0053627C" w:rsidRPr="00480AA6">
        <w:rPr>
          <w:rFonts w:ascii="Arial" w:hAnsi="Arial" w:cs="Arial"/>
          <w:b/>
          <w:bCs/>
          <w:szCs w:val="20"/>
          <w:vertAlign w:val="superscript"/>
        </w:rPr>
        <w:t xml:space="preserve"> </w:t>
      </w:r>
    </w:p>
    <w:p w14:paraId="52ADB701" w14:textId="77777777" w:rsidR="00E81B0D" w:rsidRPr="00480AA6" w:rsidRDefault="00E81B0D" w:rsidP="00DE0B2C">
      <w:pPr>
        <w:pStyle w:val="Default"/>
        <w:numPr>
          <w:ilvl w:val="0"/>
          <w:numId w:val="21"/>
        </w:numPr>
        <w:spacing w:before="240"/>
        <w:ind w:right="-676" w:hanging="217"/>
        <w:jc w:val="both"/>
        <w:rPr>
          <w:color w:val="auto"/>
          <w:szCs w:val="20"/>
        </w:rPr>
      </w:pPr>
      <w:r w:rsidRPr="00480AA6">
        <w:rPr>
          <w:color w:val="auto"/>
          <w:szCs w:val="20"/>
          <w:u w:val="single"/>
        </w:rPr>
        <w:t>Registros</w:t>
      </w:r>
      <w:r w:rsidRPr="00480AA6">
        <w:rPr>
          <w:color w:val="auto"/>
          <w:szCs w:val="20"/>
        </w:rPr>
        <w:t>.</w:t>
      </w:r>
    </w:p>
    <w:p w14:paraId="6D52726F" w14:textId="77777777" w:rsidR="00E81B0D" w:rsidRPr="00480AA6" w:rsidRDefault="00E81B0D" w:rsidP="00CF619C">
      <w:pPr>
        <w:pStyle w:val="Default"/>
        <w:spacing w:before="240"/>
        <w:ind w:left="284" w:right="-676"/>
        <w:jc w:val="both"/>
        <w:rPr>
          <w:color w:val="auto"/>
          <w:szCs w:val="20"/>
        </w:rPr>
      </w:pPr>
      <w:r w:rsidRPr="00480AA6">
        <w:rPr>
          <w:color w:val="auto"/>
          <w:szCs w:val="20"/>
        </w:rPr>
        <w:t xml:space="preserve">La norma citada obliga a que los operadores que produzcan uva destinada a vino acogido a esta denominación de origen protegida o, elaboren, almacenen, críen o embotellen en la zona de producción, dicho vino, tengan inscritas sus plantaciones o instalaciones, según su actividad, en los siguientes registros: </w:t>
      </w:r>
    </w:p>
    <w:p w14:paraId="0EFCFAB2" w14:textId="77777777" w:rsidR="00E81B0D" w:rsidRPr="00CF619C" w:rsidRDefault="00E81B0D" w:rsidP="00CF619C">
      <w:pPr>
        <w:pStyle w:val="Prrafodelista"/>
        <w:numPr>
          <w:ilvl w:val="0"/>
          <w:numId w:val="32"/>
        </w:numPr>
        <w:autoSpaceDE w:val="0"/>
        <w:autoSpaceDN w:val="0"/>
        <w:adjustRightInd w:val="0"/>
        <w:spacing w:before="240"/>
        <w:ind w:left="720" w:right="-676"/>
        <w:jc w:val="both"/>
        <w:rPr>
          <w:rFonts w:ascii="Arial" w:hAnsi="Arial" w:cs="Arial"/>
          <w:sz w:val="24"/>
        </w:rPr>
      </w:pPr>
      <w:r w:rsidRPr="00CF619C">
        <w:rPr>
          <w:rFonts w:ascii="Arial" w:hAnsi="Arial" w:cs="Arial"/>
          <w:sz w:val="24"/>
        </w:rPr>
        <w:t>Registro de Viñas, que se compondrá de dos secciones, una dedicada a las plantaciones sometidas a cultivo extensivo y otra a las sometidas a cultivo intensivo.</w:t>
      </w:r>
    </w:p>
    <w:p w14:paraId="1A2A4792" w14:textId="77777777" w:rsidR="00E81B0D" w:rsidRPr="00CF619C" w:rsidRDefault="00E81B0D" w:rsidP="00CF619C">
      <w:pPr>
        <w:pStyle w:val="Prrafodelista"/>
        <w:numPr>
          <w:ilvl w:val="0"/>
          <w:numId w:val="32"/>
        </w:numPr>
        <w:autoSpaceDE w:val="0"/>
        <w:autoSpaceDN w:val="0"/>
        <w:adjustRightInd w:val="0"/>
        <w:spacing w:before="240"/>
        <w:ind w:left="720" w:right="-676"/>
        <w:jc w:val="both"/>
        <w:rPr>
          <w:rFonts w:ascii="Arial" w:hAnsi="Arial" w:cs="Arial"/>
          <w:sz w:val="24"/>
        </w:rPr>
      </w:pPr>
      <w:r w:rsidRPr="00CF619C">
        <w:rPr>
          <w:rFonts w:ascii="Arial" w:hAnsi="Arial" w:cs="Arial"/>
          <w:sz w:val="24"/>
        </w:rPr>
        <w:t>Registro de bodegas de elaboración.</w:t>
      </w:r>
    </w:p>
    <w:p w14:paraId="4C628FA5" w14:textId="77777777" w:rsidR="00CF619C" w:rsidRPr="00CF619C" w:rsidRDefault="00E81B0D" w:rsidP="00CF619C">
      <w:pPr>
        <w:pStyle w:val="Prrafodelista"/>
        <w:numPr>
          <w:ilvl w:val="0"/>
          <w:numId w:val="32"/>
        </w:numPr>
        <w:autoSpaceDE w:val="0"/>
        <w:autoSpaceDN w:val="0"/>
        <w:adjustRightInd w:val="0"/>
        <w:spacing w:before="240"/>
        <w:ind w:left="720" w:right="-676"/>
        <w:jc w:val="both"/>
        <w:rPr>
          <w:rFonts w:ascii="Arial" w:hAnsi="Arial" w:cs="Arial"/>
          <w:sz w:val="24"/>
        </w:rPr>
      </w:pPr>
      <w:r w:rsidRPr="00CF619C">
        <w:rPr>
          <w:rFonts w:ascii="Arial" w:hAnsi="Arial" w:cs="Arial"/>
          <w:sz w:val="24"/>
        </w:rPr>
        <w:t>Registro de bodegas de almacenamiento.</w:t>
      </w:r>
    </w:p>
    <w:p w14:paraId="5780CBDE" w14:textId="71B51E91" w:rsidR="00E81B0D" w:rsidRPr="00CF619C" w:rsidRDefault="00E81B0D" w:rsidP="00CF619C">
      <w:pPr>
        <w:pStyle w:val="Prrafodelista"/>
        <w:numPr>
          <w:ilvl w:val="0"/>
          <w:numId w:val="32"/>
        </w:numPr>
        <w:autoSpaceDE w:val="0"/>
        <w:autoSpaceDN w:val="0"/>
        <w:adjustRightInd w:val="0"/>
        <w:spacing w:before="240"/>
        <w:ind w:left="720" w:right="-676"/>
        <w:jc w:val="both"/>
        <w:rPr>
          <w:rFonts w:ascii="Arial" w:hAnsi="Arial" w:cs="Arial"/>
          <w:sz w:val="24"/>
        </w:rPr>
      </w:pPr>
      <w:r w:rsidRPr="00CF619C">
        <w:rPr>
          <w:rFonts w:ascii="Arial" w:hAnsi="Arial" w:cs="Arial"/>
          <w:sz w:val="24"/>
        </w:rPr>
        <w:t>Registro de bodegas de crianza.</w:t>
      </w:r>
    </w:p>
    <w:p w14:paraId="0319F04C" w14:textId="77777777" w:rsidR="0053627C" w:rsidRPr="00CF619C" w:rsidRDefault="00E81B0D" w:rsidP="00CF619C">
      <w:pPr>
        <w:pStyle w:val="Prrafodelista"/>
        <w:numPr>
          <w:ilvl w:val="0"/>
          <w:numId w:val="32"/>
        </w:numPr>
        <w:autoSpaceDE w:val="0"/>
        <w:autoSpaceDN w:val="0"/>
        <w:adjustRightInd w:val="0"/>
        <w:spacing w:before="240"/>
        <w:ind w:left="720" w:right="-676"/>
        <w:jc w:val="both"/>
        <w:rPr>
          <w:rFonts w:ascii="Arial" w:hAnsi="Arial" w:cs="Arial"/>
          <w:sz w:val="24"/>
        </w:rPr>
      </w:pPr>
      <w:r w:rsidRPr="00CF619C">
        <w:rPr>
          <w:rFonts w:ascii="Arial" w:hAnsi="Arial" w:cs="Arial"/>
          <w:sz w:val="24"/>
        </w:rPr>
        <w:t>Registro de bodegas embotelladoras.</w:t>
      </w:r>
      <w:r w:rsidR="00702950" w:rsidRPr="00CF619C">
        <w:rPr>
          <w:rFonts w:ascii="Arial" w:hAnsi="Arial" w:cs="Arial"/>
          <w:sz w:val="24"/>
        </w:rPr>
        <w:t xml:space="preserve"> </w:t>
      </w:r>
    </w:p>
    <w:p w14:paraId="152455A0" w14:textId="77777777" w:rsidR="00E81B0D" w:rsidRPr="00480AA6" w:rsidRDefault="00E81B0D" w:rsidP="00DE0B2C">
      <w:pPr>
        <w:numPr>
          <w:ilvl w:val="0"/>
          <w:numId w:val="21"/>
        </w:numPr>
        <w:autoSpaceDE w:val="0"/>
        <w:autoSpaceDN w:val="0"/>
        <w:adjustRightInd w:val="0"/>
        <w:spacing w:before="240"/>
        <w:ind w:right="-676" w:hanging="217"/>
        <w:jc w:val="both"/>
        <w:rPr>
          <w:rFonts w:ascii="Arial" w:hAnsi="Arial" w:cs="Arial"/>
          <w:bCs/>
          <w:i/>
          <w:sz w:val="18"/>
          <w:szCs w:val="18"/>
          <w:u w:val="single"/>
        </w:rPr>
      </w:pPr>
      <w:bookmarkStart w:id="1" w:name="_Hlk40258870"/>
      <w:r w:rsidRPr="00480AA6">
        <w:rPr>
          <w:rFonts w:ascii="Arial" w:hAnsi="Arial" w:cs="Arial"/>
          <w:szCs w:val="20"/>
          <w:u w:val="single"/>
        </w:rPr>
        <w:t>Prácticas de cultivo</w:t>
      </w:r>
    </w:p>
    <w:p w14:paraId="2DF58F94" w14:textId="77777777" w:rsidR="006073C9" w:rsidRPr="00480AA6" w:rsidRDefault="00EF399D" w:rsidP="00CF619C">
      <w:pPr>
        <w:autoSpaceDE w:val="0"/>
        <w:autoSpaceDN w:val="0"/>
        <w:adjustRightInd w:val="0"/>
        <w:spacing w:before="240"/>
        <w:ind w:left="284" w:right="-676"/>
        <w:jc w:val="both"/>
        <w:rPr>
          <w:rFonts w:ascii="Arial" w:eastAsia="Calibri" w:hAnsi="Arial" w:cs="Arial"/>
          <w:lang w:eastAsia="en-US"/>
        </w:rPr>
      </w:pPr>
      <w:r w:rsidRPr="00480AA6">
        <w:rPr>
          <w:rFonts w:ascii="Arial" w:eastAsia="Calibri" w:hAnsi="Arial" w:cs="Arial"/>
          <w:lang w:eastAsia="en-US"/>
        </w:rPr>
        <w:t xml:space="preserve">El Consejo Regulador </w:t>
      </w:r>
      <w:r w:rsidR="00CA5B77" w:rsidRPr="00480AA6">
        <w:rPr>
          <w:rFonts w:ascii="Arial" w:eastAsia="Calibri" w:hAnsi="Arial" w:cs="Arial"/>
          <w:lang w:eastAsia="en-US"/>
        </w:rPr>
        <w:t>podrá</w:t>
      </w:r>
      <w:r w:rsidRPr="00480AA6">
        <w:rPr>
          <w:rFonts w:ascii="Arial" w:eastAsia="Calibri" w:hAnsi="Arial" w:cs="Arial"/>
          <w:lang w:eastAsia="en-US"/>
        </w:rPr>
        <w:t xml:space="preserve"> acordar Normas de Campaña, </w:t>
      </w:r>
      <w:r w:rsidR="00FB4FB0" w:rsidRPr="00480AA6">
        <w:rPr>
          <w:rFonts w:ascii="Arial" w:eastAsia="Calibri" w:hAnsi="Arial" w:cs="Arial"/>
          <w:lang w:eastAsia="en-US"/>
        </w:rPr>
        <w:t xml:space="preserve">que incluyan </w:t>
      </w:r>
      <w:r w:rsidR="00FB4FB0" w:rsidRPr="00480AA6">
        <w:rPr>
          <w:rFonts w:ascii="Arial" w:hAnsi="Arial" w:cs="Arial"/>
        </w:rPr>
        <w:t xml:space="preserve">cualquier aspecto de coyuntura anual que pueda influir en la producción de uva y transformación en vino, </w:t>
      </w:r>
      <w:r w:rsidRPr="00480AA6">
        <w:rPr>
          <w:rFonts w:ascii="Arial" w:eastAsia="Calibri" w:hAnsi="Arial" w:cs="Arial"/>
          <w:lang w:eastAsia="en-US"/>
        </w:rPr>
        <w:t>dirigidas tanto al viticultor como a la bodega, las cuales tendrán carácter de obligado cumplimiento.</w:t>
      </w:r>
      <w:r w:rsidR="00877C5A" w:rsidRPr="00480AA6">
        <w:rPr>
          <w:rFonts w:ascii="Arial" w:eastAsia="Calibri" w:hAnsi="Arial" w:cs="Arial"/>
          <w:lang w:eastAsia="en-US"/>
        </w:rPr>
        <w:t xml:space="preserve"> </w:t>
      </w:r>
    </w:p>
    <w:bookmarkEnd w:id="1"/>
    <w:p w14:paraId="4091F0F0" w14:textId="77777777" w:rsidR="000D698E" w:rsidRDefault="00E81B0D" w:rsidP="00CF619C">
      <w:pPr>
        <w:spacing w:before="240"/>
        <w:ind w:left="284" w:right="-676"/>
        <w:jc w:val="both"/>
        <w:rPr>
          <w:rFonts w:ascii="Arial" w:hAnsi="Arial"/>
        </w:rPr>
      </w:pPr>
      <w:r w:rsidRPr="00480AA6">
        <w:rPr>
          <w:rFonts w:ascii="Arial" w:hAnsi="Arial" w:cs="Arial"/>
          <w:szCs w:val="20"/>
        </w:rPr>
        <w:t xml:space="preserve">Únicamente podrá admitirse la inscripción en el Registro de Viñas de plantaciones mixtas que no permitan una separación de las diversas variedades en la vendimia, cuando las uvas procedentes de esas plantaciones no den lugar a la elaboración de vinos </w:t>
      </w:r>
      <w:proofErr w:type="spellStart"/>
      <w:r w:rsidRPr="00480AA6">
        <w:rPr>
          <w:rFonts w:ascii="Arial" w:hAnsi="Arial" w:cs="Arial"/>
          <w:szCs w:val="20"/>
        </w:rPr>
        <w:t>monovarietales</w:t>
      </w:r>
      <w:proofErr w:type="spellEnd"/>
      <w:r w:rsidRPr="00480AA6">
        <w:rPr>
          <w:rFonts w:ascii="Arial" w:hAnsi="Arial" w:cs="Arial"/>
          <w:szCs w:val="20"/>
        </w:rPr>
        <w:t xml:space="preserve"> o vinos etiquetados con identificación de variedades.</w:t>
      </w:r>
    </w:p>
    <w:p w14:paraId="39D50EAA" w14:textId="77777777" w:rsidR="004457F8" w:rsidRPr="0041336A" w:rsidRDefault="004457F8" w:rsidP="00DE0B2C">
      <w:pPr>
        <w:numPr>
          <w:ilvl w:val="0"/>
          <w:numId w:val="21"/>
        </w:numPr>
        <w:spacing w:before="240"/>
        <w:ind w:right="-676" w:hanging="217"/>
        <w:jc w:val="both"/>
        <w:rPr>
          <w:rFonts w:ascii="Arial" w:hAnsi="Arial" w:cs="Arial"/>
          <w:bCs/>
          <w:szCs w:val="20"/>
          <w:u w:val="single"/>
        </w:rPr>
      </w:pPr>
      <w:r w:rsidRPr="0041336A">
        <w:rPr>
          <w:rFonts w:ascii="Arial" w:hAnsi="Arial" w:cs="Arial"/>
          <w:bCs/>
          <w:szCs w:val="20"/>
          <w:u w:val="single"/>
        </w:rPr>
        <w:t>Expedición de vinos</w:t>
      </w:r>
    </w:p>
    <w:p w14:paraId="3DA063AE" w14:textId="77777777" w:rsidR="004457F8" w:rsidRPr="0041336A" w:rsidRDefault="004457F8" w:rsidP="00CF619C">
      <w:pPr>
        <w:spacing w:before="240"/>
        <w:ind w:left="284" w:right="-676"/>
        <w:jc w:val="both"/>
        <w:rPr>
          <w:rFonts w:ascii="Arial" w:hAnsi="Arial" w:cs="Arial"/>
        </w:rPr>
      </w:pPr>
      <w:bookmarkStart w:id="2" w:name="_Hlk40288407"/>
      <w:r w:rsidRPr="0041336A">
        <w:rPr>
          <w:rFonts w:ascii="Arial" w:hAnsi="Arial" w:cs="Arial"/>
        </w:rPr>
        <w:t xml:space="preserve">Toda expedición de vino a granel, mosto o uva, destinados a producir vino con DOP Jumilla, </w:t>
      </w:r>
      <w:r w:rsidRPr="0041336A">
        <w:rPr>
          <w:rFonts w:ascii="Arial" w:hAnsi="Arial" w:cs="Arial"/>
          <w:szCs w:val="20"/>
        </w:rPr>
        <w:t>sólo</w:t>
      </w:r>
      <w:r w:rsidRPr="0041336A">
        <w:rPr>
          <w:rFonts w:ascii="Arial" w:hAnsi="Arial" w:cs="Arial"/>
        </w:rPr>
        <w:t xml:space="preserve"> podrá hacerse entre instalaciones inscritas de bodegas certificadas, perdiendo, en caso contrario, el amparo de la DOP. Estos movimientos, aun perteneciendo a la misma razón social, serán autorizados por el Consejo Regulador con anterioridad a su ejecución, y deberán ir acompañados de la documentación vigente.</w:t>
      </w:r>
    </w:p>
    <w:bookmarkEnd w:id="2"/>
    <w:p w14:paraId="4D1CCE78" w14:textId="77777777" w:rsidR="000D698E" w:rsidRDefault="00E81B0D" w:rsidP="00DE0B2C">
      <w:pPr>
        <w:numPr>
          <w:ilvl w:val="0"/>
          <w:numId w:val="21"/>
        </w:numPr>
        <w:spacing w:before="240"/>
        <w:ind w:right="-676" w:hanging="217"/>
        <w:jc w:val="both"/>
        <w:rPr>
          <w:rFonts w:ascii="Arial" w:hAnsi="Arial" w:cs="Arial"/>
          <w:bCs/>
          <w:szCs w:val="20"/>
          <w:u w:val="single"/>
        </w:rPr>
      </w:pPr>
      <w:r w:rsidRPr="00480AA6">
        <w:rPr>
          <w:rFonts w:ascii="Arial" w:hAnsi="Arial" w:cs="Arial"/>
          <w:bCs/>
          <w:szCs w:val="20"/>
          <w:u w:val="single"/>
        </w:rPr>
        <w:t>E</w:t>
      </w:r>
      <w:r w:rsidR="007D2AF1" w:rsidRPr="00480AA6">
        <w:rPr>
          <w:rFonts w:ascii="Arial" w:hAnsi="Arial" w:cs="Arial"/>
          <w:bCs/>
          <w:szCs w:val="20"/>
          <w:u w:val="single"/>
        </w:rPr>
        <w:t>nvasado</w:t>
      </w:r>
    </w:p>
    <w:p w14:paraId="6529BDA3" w14:textId="77777777" w:rsidR="007D2AF1" w:rsidRPr="000D698E" w:rsidRDefault="007D2AF1" w:rsidP="004255FF">
      <w:pPr>
        <w:spacing w:before="240"/>
        <w:ind w:left="284" w:right="-676"/>
        <w:jc w:val="both"/>
        <w:rPr>
          <w:rFonts w:ascii="Arial" w:hAnsi="Arial" w:cs="Arial"/>
          <w:bCs/>
          <w:szCs w:val="20"/>
          <w:u w:val="single"/>
        </w:rPr>
      </w:pPr>
      <w:r w:rsidRPr="000D698E">
        <w:rPr>
          <w:rFonts w:ascii="Arial" w:hAnsi="Arial" w:cs="Arial"/>
        </w:rPr>
        <w:t>L</w:t>
      </w:r>
      <w:r w:rsidR="00566885" w:rsidRPr="000D698E">
        <w:rPr>
          <w:rFonts w:ascii="Arial" w:hAnsi="Arial" w:cs="Arial"/>
        </w:rPr>
        <w:t>a</w:t>
      </w:r>
      <w:r w:rsidRPr="000D698E">
        <w:rPr>
          <w:rFonts w:ascii="Arial" w:hAnsi="Arial" w:cs="Arial"/>
        </w:rPr>
        <w:t xml:space="preserve"> capacidad</w:t>
      </w:r>
      <w:r w:rsidR="00566885" w:rsidRPr="000D698E">
        <w:rPr>
          <w:rFonts w:ascii="Arial" w:hAnsi="Arial" w:cs="Arial"/>
        </w:rPr>
        <w:t xml:space="preserve"> y el material de los envases deberán ser</w:t>
      </w:r>
      <w:r w:rsidRPr="000D698E">
        <w:rPr>
          <w:rFonts w:ascii="Arial" w:hAnsi="Arial" w:cs="Arial"/>
        </w:rPr>
        <w:t xml:space="preserve"> </w:t>
      </w:r>
      <w:r w:rsidR="00566885" w:rsidRPr="000D698E">
        <w:rPr>
          <w:rFonts w:ascii="Arial" w:hAnsi="Arial" w:cs="Arial"/>
        </w:rPr>
        <w:t>los establecidos</w:t>
      </w:r>
      <w:r w:rsidRPr="000D698E">
        <w:rPr>
          <w:rFonts w:ascii="Arial" w:hAnsi="Arial" w:cs="Arial"/>
        </w:rPr>
        <w:t xml:space="preserve"> en el RD 1801/2008 de 3 de noviembre</w:t>
      </w:r>
      <w:r w:rsidR="00566885" w:rsidRPr="000D698E">
        <w:rPr>
          <w:rFonts w:ascii="Arial" w:hAnsi="Arial" w:cs="Arial"/>
        </w:rPr>
        <w:t xml:space="preserve"> y los</w:t>
      </w:r>
      <w:r w:rsidRPr="000D698E">
        <w:rPr>
          <w:rFonts w:ascii="Arial" w:hAnsi="Arial" w:cs="Arial"/>
        </w:rPr>
        <w:t xml:space="preserve"> aprobad</w:t>
      </w:r>
      <w:r w:rsidR="00566885" w:rsidRPr="000D698E">
        <w:rPr>
          <w:rFonts w:ascii="Arial" w:hAnsi="Arial" w:cs="Arial"/>
        </w:rPr>
        <w:t>os</w:t>
      </w:r>
      <w:r w:rsidRPr="000D698E">
        <w:rPr>
          <w:rFonts w:ascii="Arial" w:hAnsi="Arial" w:cs="Arial"/>
        </w:rPr>
        <w:t xml:space="preserve"> por el Consejo Regulador. </w:t>
      </w:r>
    </w:p>
    <w:p w14:paraId="0D5D1393" w14:textId="77777777" w:rsidR="007D2AF1" w:rsidRDefault="007D2AF1" w:rsidP="004255FF">
      <w:pPr>
        <w:spacing w:before="240"/>
        <w:ind w:left="284" w:right="-676"/>
        <w:jc w:val="both"/>
        <w:rPr>
          <w:rFonts w:ascii="Arial" w:hAnsi="Arial" w:cs="Arial"/>
        </w:rPr>
      </w:pPr>
      <w:r w:rsidRPr="00480AA6">
        <w:rPr>
          <w:rFonts w:ascii="Arial" w:hAnsi="Arial" w:cs="Arial"/>
        </w:rPr>
        <w:lastRenderedPageBreak/>
        <w:t xml:space="preserve">En el caso de </w:t>
      </w:r>
      <w:r w:rsidR="00BA555F" w:rsidRPr="00480AA6">
        <w:rPr>
          <w:rFonts w:ascii="Arial" w:hAnsi="Arial" w:cs="Arial"/>
        </w:rPr>
        <w:t>bag in box</w:t>
      </w:r>
      <w:r w:rsidRPr="00480AA6">
        <w:rPr>
          <w:rFonts w:ascii="Arial" w:hAnsi="Arial" w:cs="Arial"/>
        </w:rPr>
        <w:t xml:space="preserve">, los vinos de la DOP Jumilla pueden envasarse en este tipo de envases, en volúmenes igual o inferiores a 10 litros, para los tipos de vino: Blanco, Rosados y Tintos (excluyendo los Reservas y Gran Reservas los cuales por definición necesitan de paso por botella). Al igual que en los vinos embotellados, la marca y la imagen o serigrafía del bag in box, deberá ser informada al Consejo previa a su comercialización. </w:t>
      </w:r>
    </w:p>
    <w:p w14:paraId="46C49D75" w14:textId="77777777" w:rsidR="00766866" w:rsidRPr="0041336A" w:rsidRDefault="004457F8" w:rsidP="004255FF">
      <w:pPr>
        <w:spacing w:before="240"/>
        <w:ind w:left="284" w:right="-676"/>
        <w:jc w:val="both"/>
        <w:rPr>
          <w:rFonts w:ascii="Arial" w:hAnsi="Arial" w:cs="Arial"/>
        </w:rPr>
      </w:pPr>
      <w:r w:rsidRPr="0041336A">
        <w:rPr>
          <w:rFonts w:ascii="Arial" w:hAnsi="Arial" w:cs="Arial"/>
        </w:rPr>
        <w:t>El envasado de los vinos amparados sólo</w:t>
      </w:r>
      <w:r w:rsidR="00DF3F92" w:rsidRPr="0041336A">
        <w:rPr>
          <w:rFonts w:ascii="Arial" w:hAnsi="Arial" w:cs="Arial"/>
        </w:rPr>
        <w:t xml:space="preserve"> </w:t>
      </w:r>
      <w:r w:rsidRPr="0041336A">
        <w:rPr>
          <w:rFonts w:ascii="Arial" w:hAnsi="Arial" w:cs="Arial"/>
        </w:rPr>
        <w:t>podrá realizarse en las instalaciones de las bodegas inscritas en el Registro de Bodegas Embotelladoras y certificadas, ubicadas dentro de la zona de producción de la DOP Jumilla.</w:t>
      </w:r>
      <w:r w:rsidR="00766866" w:rsidRPr="0041336A">
        <w:rPr>
          <w:rFonts w:ascii="Arial" w:hAnsi="Arial" w:cs="Arial"/>
        </w:rPr>
        <w:t xml:space="preserve"> </w:t>
      </w:r>
    </w:p>
    <w:p w14:paraId="7FD96E09" w14:textId="77777777" w:rsidR="00DF3F92" w:rsidRPr="0041336A" w:rsidRDefault="004457F8" w:rsidP="004255FF">
      <w:pPr>
        <w:spacing w:before="240"/>
        <w:ind w:left="284" w:right="-676"/>
        <w:jc w:val="both"/>
        <w:rPr>
          <w:rFonts w:ascii="Arial" w:hAnsi="Arial" w:cs="Arial"/>
        </w:rPr>
      </w:pPr>
      <w:r w:rsidRPr="0041336A">
        <w:rPr>
          <w:rFonts w:ascii="Arial" w:hAnsi="Arial" w:cs="Arial"/>
        </w:rPr>
        <w:t>Para garantizar el adecuado uso de la DOP, todos los vinos amparados se expedirán envasados.</w:t>
      </w:r>
    </w:p>
    <w:p w14:paraId="535F5BFC" w14:textId="77777777" w:rsidR="009548ED" w:rsidRDefault="004457F8" w:rsidP="004255FF">
      <w:pPr>
        <w:spacing w:before="240"/>
        <w:ind w:left="284" w:right="-676"/>
        <w:jc w:val="both"/>
        <w:rPr>
          <w:rFonts w:ascii="Arial" w:hAnsi="Arial" w:cs="Arial"/>
        </w:rPr>
      </w:pPr>
      <w:r w:rsidRPr="0041336A">
        <w:rPr>
          <w:rFonts w:ascii="Arial" w:hAnsi="Arial" w:cs="Arial"/>
        </w:rPr>
        <w:t xml:space="preserve">La elaboración de los vinos con denominación de origen no finaliza con el proceso de transformación del mosto en vino, mediante la fermentación alcohólica y otros procesos complementarios, sino que el envasado debe ser considerado como la última fase de la elaboración de estos vinos, ya que tal proceso va acompañado de prácticas enológicas complementarias, filtración, estabilización, correcciones de diversa índole que pueden afectar a sus características y especificidades. </w:t>
      </w:r>
      <w:r w:rsidR="00DF3F92" w:rsidRPr="0041336A">
        <w:rPr>
          <w:rFonts w:ascii="Arial" w:hAnsi="Arial" w:cs="Arial"/>
        </w:rPr>
        <w:t>Además, en muchos casos, es necesario un periodo de envejecimiento en botella para redondear y afinar el vino.</w:t>
      </w:r>
      <w:r w:rsidR="00B845E5" w:rsidRPr="0041336A">
        <w:rPr>
          <w:rFonts w:ascii="Arial" w:hAnsi="Arial" w:cs="Arial"/>
        </w:rPr>
        <w:t xml:space="preserve"> </w:t>
      </w:r>
      <w:r w:rsidR="00DF3F92" w:rsidRPr="0041336A">
        <w:rPr>
          <w:rFonts w:ascii="Arial" w:hAnsi="Arial" w:cs="Arial"/>
        </w:rPr>
        <w:t>Por otra parte, es obvio que en traslados que exigen largas distancias y periodos prolongados, aumentan el riesgo de alteraciones en el producto, como fenómenos de oxidación o cambios de temperatura, que perjudican la calidad.</w:t>
      </w:r>
      <w:r w:rsidR="00B845E5" w:rsidRPr="0041336A">
        <w:rPr>
          <w:rFonts w:ascii="Arial" w:hAnsi="Arial" w:cs="Arial"/>
        </w:rPr>
        <w:t xml:space="preserve"> Por tanto, para </w:t>
      </w:r>
      <w:r w:rsidR="002436F2" w:rsidRPr="0041336A">
        <w:rPr>
          <w:rFonts w:ascii="Arial" w:hAnsi="Arial" w:cs="Arial"/>
        </w:rPr>
        <w:t>preservar</w:t>
      </w:r>
      <w:r w:rsidR="00B845E5" w:rsidRPr="0041336A">
        <w:rPr>
          <w:rFonts w:ascii="Arial" w:hAnsi="Arial" w:cs="Arial"/>
        </w:rPr>
        <w:t xml:space="preserve"> la calidad del vino es necesario que se embotelle dentro de la zona delimitada de la DOP.</w:t>
      </w:r>
    </w:p>
    <w:p w14:paraId="0C58B12F" w14:textId="77777777" w:rsidR="006D75E8" w:rsidRPr="0041336A" w:rsidRDefault="00DF3F92" w:rsidP="004255FF">
      <w:pPr>
        <w:spacing w:before="240"/>
        <w:ind w:left="284" w:right="-676"/>
        <w:jc w:val="both"/>
        <w:rPr>
          <w:rFonts w:ascii="Arial" w:hAnsi="Arial" w:cs="Arial"/>
        </w:rPr>
      </w:pPr>
      <w:r w:rsidRPr="0041336A">
        <w:rPr>
          <w:rFonts w:ascii="Arial" w:hAnsi="Arial" w:cs="Arial"/>
        </w:rPr>
        <w:t>El organismo de control</w:t>
      </w:r>
      <w:r w:rsidR="002436F2" w:rsidRPr="0041336A">
        <w:rPr>
          <w:rFonts w:ascii="Arial" w:hAnsi="Arial" w:cs="Arial"/>
        </w:rPr>
        <w:t>,</w:t>
      </w:r>
      <w:r w:rsidRPr="0041336A">
        <w:rPr>
          <w:rFonts w:ascii="Arial" w:hAnsi="Arial" w:cs="Arial"/>
        </w:rPr>
        <w:t xml:space="preserve"> delegado por la autoridad competente española y acreditado por la Entidad Nacional de Acreditación en la norma ISO 17065 de certificación de productos, sólo puede garantizar que los graneles que se expid</w:t>
      </w:r>
      <w:r w:rsidR="00905E24" w:rsidRPr="0041336A">
        <w:rPr>
          <w:rFonts w:ascii="Arial" w:hAnsi="Arial" w:cs="Arial"/>
        </w:rPr>
        <w:t>ieran</w:t>
      </w:r>
      <w:r w:rsidRPr="0041336A">
        <w:rPr>
          <w:rFonts w:ascii="Arial" w:hAnsi="Arial" w:cs="Arial"/>
        </w:rPr>
        <w:t xml:space="preserve"> con destino a operadores que están fuera de la zona delimitada, cumplen, hasta la expedición, los requisitos del pliego de condiciones de</w:t>
      </w:r>
      <w:r w:rsidR="002436F2" w:rsidRPr="0041336A">
        <w:rPr>
          <w:rFonts w:ascii="Arial" w:hAnsi="Arial" w:cs="Arial"/>
        </w:rPr>
        <w:t xml:space="preserve"> la DOP</w:t>
      </w:r>
      <w:r w:rsidRPr="0041336A">
        <w:rPr>
          <w:rFonts w:ascii="Arial" w:hAnsi="Arial" w:cs="Arial"/>
        </w:rPr>
        <w:t xml:space="preserve"> Jumilla y su origen. Pero</w:t>
      </w:r>
      <w:r w:rsidR="009C7D53" w:rsidRPr="0041336A">
        <w:rPr>
          <w:rFonts w:ascii="Arial" w:hAnsi="Arial" w:cs="Arial"/>
        </w:rPr>
        <w:t xml:space="preserve">, por motivos logísticos y de coste no puede realizar </w:t>
      </w:r>
      <w:r w:rsidR="00B845E5" w:rsidRPr="0041336A">
        <w:rPr>
          <w:rFonts w:ascii="Arial" w:hAnsi="Arial" w:cs="Arial"/>
        </w:rPr>
        <w:t>ese</w:t>
      </w:r>
      <w:r w:rsidRPr="0041336A">
        <w:rPr>
          <w:rFonts w:ascii="Arial" w:hAnsi="Arial" w:cs="Arial"/>
        </w:rPr>
        <w:t xml:space="preserve"> control </w:t>
      </w:r>
      <w:r w:rsidR="009C7D53" w:rsidRPr="0041336A">
        <w:rPr>
          <w:rFonts w:ascii="Arial" w:hAnsi="Arial" w:cs="Arial"/>
        </w:rPr>
        <w:t>en destino que, en la práctica tampoco realizan las autoridades competentes de esos países (el 75% de los graneles va a países terceros). De manera que se desconoce cómo terminan comercializándose esos vinos</w:t>
      </w:r>
      <w:r w:rsidR="006D75E8" w:rsidRPr="0041336A">
        <w:rPr>
          <w:rFonts w:ascii="Arial" w:hAnsi="Arial" w:cs="Arial"/>
        </w:rPr>
        <w:t xml:space="preserve">, pero sí se sabe que sus botellas no ostentan la contraetiqueta o precinta numerada obligatorias, pues no </w:t>
      </w:r>
      <w:r w:rsidR="00905E24" w:rsidRPr="0041336A">
        <w:rPr>
          <w:rFonts w:ascii="Arial" w:hAnsi="Arial" w:cs="Arial"/>
        </w:rPr>
        <w:t>son</w:t>
      </w:r>
      <w:r w:rsidR="006D75E8" w:rsidRPr="0041336A">
        <w:rPr>
          <w:rFonts w:ascii="Arial" w:hAnsi="Arial" w:cs="Arial"/>
        </w:rPr>
        <w:t xml:space="preserve"> solicitada</w:t>
      </w:r>
      <w:r w:rsidR="00905E24" w:rsidRPr="0041336A">
        <w:rPr>
          <w:rFonts w:ascii="Arial" w:hAnsi="Arial" w:cs="Arial"/>
        </w:rPr>
        <w:t>s</w:t>
      </w:r>
      <w:r w:rsidR="006D75E8" w:rsidRPr="0041336A">
        <w:rPr>
          <w:rFonts w:ascii="Arial" w:hAnsi="Arial" w:cs="Arial"/>
        </w:rPr>
        <w:t xml:space="preserve"> al organismo de control por esas bodegas embotelladores.</w:t>
      </w:r>
      <w:r w:rsidR="00766866" w:rsidRPr="0041336A">
        <w:rPr>
          <w:rFonts w:ascii="Arial" w:hAnsi="Arial" w:cs="Arial"/>
        </w:rPr>
        <w:t xml:space="preserve"> Lo que significa que no deberían existir embotellados fuera de la zona delimitada que utilizaran la DOP Jumilla.</w:t>
      </w:r>
      <w:r w:rsidR="00B845E5" w:rsidRPr="0041336A">
        <w:rPr>
          <w:rFonts w:ascii="Arial" w:hAnsi="Arial" w:cs="Arial"/>
        </w:rPr>
        <w:t xml:space="preserve"> Por tanto, para garantizar el origen y salvaguardar el control, es necesario que todo el vino se embotelle dentro de la zona delimitada.</w:t>
      </w:r>
    </w:p>
    <w:p w14:paraId="41921B5C" w14:textId="77777777" w:rsidR="00E81B0D" w:rsidRPr="00480AA6" w:rsidRDefault="00E81B0D" w:rsidP="00DE0B2C">
      <w:pPr>
        <w:numPr>
          <w:ilvl w:val="0"/>
          <w:numId w:val="21"/>
        </w:numPr>
        <w:autoSpaceDE w:val="0"/>
        <w:autoSpaceDN w:val="0"/>
        <w:adjustRightInd w:val="0"/>
        <w:spacing w:before="240"/>
        <w:ind w:right="-676" w:hanging="217"/>
        <w:jc w:val="both"/>
        <w:rPr>
          <w:rFonts w:ascii="Arial" w:eastAsia="Calibri" w:hAnsi="Arial" w:cs="Arial"/>
          <w:bCs/>
          <w:lang w:eastAsia="en-US"/>
        </w:rPr>
      </w:pPr>
      <w:r w:rsidRPr="00480AA6">
        <w:rPr>
          <w:rFonts w:ascii="Arial" w:hAnsi="Arial" w:cs="Arial"/>
          <w:bCs/>
          <w:szCs w:val="20"/>
          <w:u w:val="single"/>
        </w:rPr>
        <w:t xml:space="preserve">Etiquetado de los vinos </w:t>
      </w:r>
    </w:p>
    <w:p w14:paraId="1D30769C" w14:textId="77777777" w:rsidR="005B034A" w:rsidRPr="00480AA6" w:rsidRDefault="005B034A" w:rsidP="00DE0B2C">
      <w:pPr>
        <w:autoSpaceDE w:val="0"/>
        <w:autoSpaceDN w:val="0"/>
        <w:adjustRightInd w:val="0"/>
        <w:spacing w:before="240"/>
        <w:ind w:left="284" w:right="-676"/>
        <w:jc w:val="both"/>
        <w:rPr>
          <w:rFonts w:ascii="Arial" w:hAnsi="Arial" w:cs="Arial"/>
        </w:rPr>
      </w:pPr>
      <w:r w:rsidRPr="00480AA6">
        <w:rPr>
          <w:rFonts w:ascii="Arial" w:hAnsi="Arial" w:cs="Arial"/>
        </w:rPr>
        <w:t>Antes</w:t>
      </w:r>
      <w:r w:rsidR="0043068F" w:rsidRPr="00480AA6">
        <w:rPr>
          <w:rFonts w:ascii="Arial" w:hAnsi="Arial" w:cs="Arial"/>
        </w:rPr>
        <w:t xml:space="preserve"> de la puesta de circulación de</w:t>
      </w:r>
      <w:r w:rsidRPr="00480AA6">
        <w:rPr>
          <w:rFonts w:ascii="Arial" w:hAnsi="Arial" w:cs="Arial"/>
        </w:rPr>
        <w:t xml:space="preserve"> etiquetas, éstas deben de ser informadas al Consejo </w:t>
      </w:r>
      <w:r w:rsidRPr="00480AA6">
        <w:rPr>
          <w:rFonts w:ascii="Arial" w:hAnsi="Arial" w:cs="Arial"/>
          <w:szCs w:val="20"/>
        </w:rPr>
        <w:t>Regulador</w:t>
      </w:r>
      <w:r w:rsidRPr="00480AA6">
        <w:rPr>
          <w:rFonts w:ascii="Arial" w:hAnsi="Arial" w:cs="Arial"/>
        </w:rPr>
        <w:t>, teniendo en cuenta los requisitos que se relacionan en este Pliego.</w:t>
      </w:r>
    </w:p>
    <w:p w14:paraId="3339BF4B" w14:textId="77777777" w:rsidR="00DE0B2C" w:rsidRDefault="00E81B0D" w:rsidP="00DE0B2C">
      <w:pPr>
        <w:autoSpaceDE w:val="0"/>
        <w:autoSpaceDN w:val="0"/>
        <w:adjustRightInd w:val="0"/>
        <w:spacing w:before="240"/>
        <w:ind w:left="284" w:right="-676"/>
        <w:jc w:val="both"/>
        <w:rPr>
          <w:rFonts w:ascii="Arial" w:hAnsi="Arial" w:cs="Arial"/>
          <w:color w:val="FF0000"/>
          <w:szCs w:val="20"/>
        </w:rPr>
      </w:pPr>
      <w:r w:rsidRPr="00480AA6">
        <w:rPr>
          <w:rFonts w:ascii="Arial" w:hAnsi="Arial" w:cs="Arial"/>
          <w:szCs w:val="20"/>
        </w:rPr>
        <w:t xml:space="preserve">En las etiquetas figurará obligatoriamente y de forma destacada el nombre de la denominación de origen protegida, cuyas letras tendrán una altura mínima de </w:t>
      </w:r>
      <w:smartTag w:uri="urn:schemas-microsoft-com:office:smarttags" w:element="metricconverter">
        <w:smartTagPr>
          <w:attr w:name="ProductID" w:val="3 mil￭metros"/>
        </w:smartTagPr>
        <w:r w:rsidRPr="00480AA6">
          <w:rPr>
            <w:rFonts w:ascii="Arial" w:hAnsi="Arial" w:cs="Arial"/>
            <w:szCs w:val="20"/>
          </w:rPr>
          <w:t>3 milímetros</w:t>
        </w:r>
      </w:smartTag>
      <w:r w:rsidRPr="00480AA6">
        <w:rPr>
          <w:rFonts w:ascii="Arial" w:hAnsi="Arial" w:cs="Arial"/>
          <w:szCs w:val="20"/>
        </w:rPr>
        <w:t xml:space="preserve"> y </w:t>
      </w:r>
      <w:r w:rsidRPr="001B77A2">
        <w:rPr>
          <w:rFonts w:ascii="Arial" w:hAnsi="Arial" w:cs="Arial"/>
          <w:szCs w:val="20"/>
        </w:rPr>
        <w:t xml:space="preserve">máxima de </w:t>
      </w:r>
      <w:r w:rsidR="00BB7038" w:rsidRPr="001B77A2">
        <w:rPr>
          <w:rFonts w:ascii="Arial" w:hAnsi="Arial" w:cs="Arial"/>
          <w:szCs w:val="20"/>
        </w:rPr>
        <w:t>2</w:t>
      </w:r>
      <w:r w:rsidRPr="001B77A2">
        <w:rPr>
          <w:rFonts w:ascii="Arial" w:hAnsi="Arial" w:cs="Arial"/>
          <w:szCs w:val="20"/>
        </w:rPr>
        <w:t>0 milímetros</w:t>
      </w:r>
      <w:r w:rsidR="00BB7038" w:rsidRPr="001B77A2">
        <w:rPr>
          <w:rFonts w:ascii="Arial" w:hAnsi="Arial" w:cs="Arial"/>
          <w:szCs w:val="20"/>
        </w:rPr>
        <w:t xml:space="preserve">, </w:t>
      </w:r>
      <w:r w:rsidR="00887E76" w:rsidRPr="001B77A2">
        <w:rPr>
          <w:rFonts w:ascii="Arial" w:hAnsi="Arial" w:cs="Arial"/>
          <w:szCs w:val="20"/>
        </w:rPr>
        <w:t xml:space="preserve">siendo esta altura máxima </w:t>
      </w:r>
      <w:r w:rsidR="00BB7038" w:rsidRPr="001B77A2">
        <w:rPr>
          <w:rFonts w:ascii="Arial" w:hAnsi="Arial" w:cs="Arial"/>
          <w:szCs w:val="20"/>
        </w:rPr>
        <w:t>siempre inferior a</w:t>
      </w:r>
      <w:r w:rsidR="00894998" w:rsidRPr="001B77A2">
        <w:rPr>
          <w:rFonts w:ascii="Arial" w:hAnsi="Arial" w:cs="Arial"/>
          <w:szCs w:val="20"/>
        </w:rPr>
        <w:t>l</w:t>
      </w:r>
      <w:r w:rsidR="00BB7038" w:rsidRPr="001B77A2">
        <w:rPr>
          <w:rFonts w:ascii="Arial" w:hAnsi="Arial" w:cs="Arial"/>
          <w:szCs w:val="20"/>
        </w:rPr>
        <w:t xml:space="preserve"> tamaño</w:t>
      </w:r>
      <w:r w:rsidR="00894998" w:rsidRPr="001B77A2">
        <w:rPr>
          <w:rFonts w:ascii="Arial" w:hAnsi="Arial" w:cs="Arial"/>
          <w:szCs w:val="20"/>
        </w:rPr>
        <w:t xml:space="preserve"> de la</w:t>
      </w:r>
      <w:r w:rsidR="00BB7038" w:rsidRPr="001B77A2">
        <w:rPr>
          <w:rFonts w:ascii="Arial" w:hAnsi="Arial" w:cs="Arial"/>
          <w:szCs w:val="20"/>
        </w:rPr>
        <w:t xml:space="preserve"> marca comercial</w:t>
      </w:r>
      <w:r w:rsidRPr="001B77A2">
        <w:rPr>
          <w:rFonts w:ascii="Arial" w:hAnsi="Arial" w:cs="Arial"/>
          <w:szCs w:val="20"/>
        </w:rPr>
        <w:t>.</w:t>
      </w:r>
    </w:p>
    <w:p w14:paraId="0AD4199C" w14:textId="1F58F849" w:rsidR="008C6166" w:rsidRDefault="006073C9" w:rsidP="00DE0B2C">
      <w:pPr>
        <w:autoSpaceDE w:val="0"/>
        <w:autoSpaceDN w:val="0"/>
        <w:adjustRightInd w:val="0"/>
        <w:spacing w:before="240"/>
        <w:ind w:left="284" w:right="-676"/>
        <w:jc w:val="both"/>
        <w:rPr>
          <w:rFonts w:ascii="Arial" w:eastAsia="Calibri" w:hAnsi="Arial" w:cs="Arial"/>
          <w:lang w:eastAsia="en-US"/>
        </w:rPr>
      </w:pPr>
      <w:r w:rsidRPr="00480AA6">
        <w:rPr>
          <w:rFonts w:ascii="Arial" w:eastAsia="Calibri" w:hAnsi="Arial" w:cs="Arial"/>
          <w:lang w:eastAsia="en-US"/>
        </w:rPr>
        <w:lastRenderedPageBreak/>
        <w:t xml:space="preserve">Esta mención irá junto a la leyenda </w:t>
      </w:r>
      <w:bookmarkStart w:id="3" w:name="_Hlk27468448"/>
      <w:r w:rsidRPr="00480AA6">
        <w:rPr>
          <w:rFonts w:ascii="Arial" w:eastAsia="Calibri" w:hAnsi="Arial" w:cs="Arial"/>
          <w:lang w:eastAsia="en-US"/>
        </w:rPr>
        <w:t>“Denominación de Origen Protegida” o “Denominación de Origen”</w:t>
      </w:r>
      <w:bookmarkEnd w:id="3"/>
      <w:r w:rsidRPr="00480AA6">
        <w:rPr>
          <w:rFonts w:ascii="Arial" w:eastAsia="Calibri" w:hAnsi="Arial" w:cs="Arial"/>
          <w:lang w:eastAsia="en-US"/>
        </w:rPr>
        <w:t xml:space="preserve"> y cuyas letras tendrán una altura mínima de 2 mm y nunca</w:t>
      </w:r>
      <w:r w:rsidR="004D5F9C" w:rsidRPr="00480AA6">
        <w:rPr>
          <w:rFonts w:ascii="Arial" w:eastAsia="Calibri" w:hAnsi="Arial" w:cs="Arial"/>
          <w:lang w:eastAsia="en-US"/>
        </w:rPr>
        <w:t xml:space="preserve"> igual o</w:t>
      </w:r>
      <w:r w:rsidRPr="00480AA6">
        <w:rPr>
          <w:rFonts w:ascii="Arial" w:eastAsia="Calibri" w:hAnsi="Arial" w:cs="Arial"/>
          <w:lang w:eastAsia="en-US"/>
        </w:rPr>
        <w:t xml:space="preserve"> superior a la altura del nombre de la Denominación de Origen a la que acompaña.</w:t>
      </w:r>
    </w:p>
    <w:p w14:paraId="7F113AF1" w14:textId="77777777" w:rsidR="00A10FCF" w:rsidRPr="00A10FCF" w:rsidRDefault="00A10FCF" w:rsidP="00A10FCF">
      <w:pPr>
        <w:autoSpaceDE w:val="0"/>
        <w:autoSpaceDN w:val="0"/>
        <w:adjustRightInd w:val="0"/>
        <w:spacing w:before="240"/>
        <w:ind w:left="284" w:right="-676"/>
        <w:jc w:val="both"/>
        <w:rPr>
          <w:rFonts w:ascii="Arial" w:eastAsia="Calibri" w:hAnsi="Arial" w:cs="Arial"/>
          <w:color w:val="4472C4" w:themeColor="accent1"/>
          <w:lang w:eastAsia="en-US"/>
        </w:rPr>
      </w:pPr>
      <w:r w:rsidRPr="00A10FCF">
        <w:rPr>
          <w:rFonts w:ascii="Arial" w:eastAsia="Calibri" w:hAnsi="Arial" w:cs="Arial"/>
          <w:color w:val="4472C4" w:themeColor="accent1"/>
          <w:lang w:eastAsia="en-US"/>
        </w:rPr>
        <w:t>Se regulan las menciones “Pie franco” y “Viñedo viejo”, de manera que sólo podrán utilizarlas los vinos que cumplan los siguientes requisitos:</w:t>
      </w:r>
    </w:p>
    <w:p w14:paraId="530F2530" w14:textId="73C4BF81" w:rsidR="00A10FCF" w:rsidRPr="00A10FCF" w:rsidRDefault="00A10FCF" w:rsidP="00A10FCF">
      <w:pPr>
        <w:autoSpaceDE w:val="0"/>
        <w:autoSpaceDN w:val="0"/>
        <w:adjustRightInd w:val="0"/>
        <w:spacing w:before="240"/>
        <w:ind w:left="284" w:right="-676"/>
        <w:jc w:val="both"/>
        <w:rPr>
          <w:rFonts w:ascii="Arial" w:eastAsia="Calibri" w:hAnsi="Arial" w:cs="Arial"/>
          <w:color w:val="4472C4" w:themeColor="accent1"/>
          <w:lang w:eastAsia="en-US"/>
        </w:rPr>
      </w:pPr>
      <w:r w:rsidRPr="00A10FCF">
        <w:rPr>
          <w:rFonts w:ascii="Arial" w:eastAsia="Calibri" w:hAnsi="Arial" w:cs="Arial"/>
          <w:color w:val="4472C4" w:themeColor="accent1"/>
          <w:u w:val="single"/>
          <w:lang w:eastAsia="en-US"/>
        </w:rPr>
        <w:t>PIE FRANCO</w:t>
      </w:r>
      <w:r w:rsidRPr="00A10FCF">
        <w:rPr>
          <w:rFonts w:ascii="Arial" w:eastAsia="Calibri" w:hAnsi="Arial" w:cs="Arial"/>
          <w:color w:val="4472C4" w:themeColor="accent1"/>
          <w:lang w:eastAsia="en-US"/>
        </w:rPr>
        <w:t xml:space="preserve">: que hayan sido elaborados con al menos el 85% de uva procedente de viña plantada sin portainjerto. </w:t>
      </w:r>
    </w:p>
    <w:p w14:paraId="0712832C" w14:textId="236F3D18" w:rsidR="00A10FCF" w:rsidRPr="00A10FCF" w:rsidRDefault="00A10FCF" w:rsidP="007B209F">
      <w:pPr>
        <w:autoSpaceDE w:val="0"/>
        <w:autoSpaceDN w:val="0"/>
        <w:adjustRightInd w:val="0"/>
        <w:spacing w:before="240"/>
        <w:ind w:left="284" w:right="-676"/>
        <w:jc w:val="both"/>
        <w:rPr>
          <w:rFonts w:ascii="Arial" w:eastAsia="Calibri" w:hAnsi="Arial" w:cs="Arial"/>
          <w:color w:val="4472C4" w:themeColor="accent1"/>
          <w:lang w:eastAsia="en-US"/>
        </w:rPr>
      </w:pPr>
      <w:r w:rsidRPr="00A10FCF">
        <w:rPr>
          <w:rFonts w:ascii="Arial" w:eastAsia="Calibri" w:hAnsi="Arial" w:cs="Arial"/>
          <w:color w:val="4472C4" w:themeColor="accent1"/>
          <w:lang w:eastAsia="en-US"/>
        </w:rPr>
        <w:t xml:space="preserve">El Consejo Regulador elaborará un censo propio de estas viñas a partir de las solicitudes recibidas de viticultores y/o bodegas, y </w:t>
      </w:r>
      <w:r w:rsidR="007B209F">
        <w:rPr>
          <w:rFonts w:ascii="Arial" w:eastAsia="Calibri" w:hAnsi="Arial" w:cs="Arial"/>
          <w:color w:val="4472C4" w:themeColor="accent1"/>
          <w:lang w:eastAsia="en-US"/>
        </w:rPr>
        <w:t xml:space="preserve">el </w:t>
      </w:r>
      <w:r w:rsidRPr="00A10FCF">
        <w:rPr>
          <w:rFonts w:ascii="Arial" w:eastAsia="Calibri" w:hAnsi="Arial" w:cs="Arial"/>
          <w:color w:val="4472C4" w:themeColor="accent1"/>
          <w:lang w:eastAsia="en-US"/>
        </w:rPr>
        <w:t xml:space="preserve">personal técnico del Consejo realizará la debida comprobación en campo. Las solicitudes y las comprobaciones en campo se realizarán cada año, dentro de un plazo de tiempo </w:t>
      </w:r>
      <w:r w:rsidR="007B209F">
        <w:rPr>
          <w:rFonts w:ascii="Arial" w:eastAsia="Calibri" w:hAnsi="Arial" w:cs="Arial"/>
          <w:color w:val="4472C4" w:themeColor="accent1"/>
          <w:lang w:eastAsia="en-US"/>
        </w:rPr>
        <w:t>establecido</w:t>
      </w:r>
      <w:r w:rsidRPr="00A10FCF">
        <w:rPr>
          <w:rFonts w:ascii="Arial" w:eastAsia="Calibri" w:hAnsi="Arial" w:cs="Arial"/>
          <w:color w:val="4472C4" w:themeColor="accent1"/>
          <w:lang w:eastAsia="en-US"/>
        </w:rPr>
        <w:t xml:space="preserve"> por el Consejo Regulador.</w:t>
      </w:r>
    </w:p>
    <w:p w14:paraId="465F9990" w14:textId="116FAF72" w:rsidR="00A10FCF" w:rsidRPr="00A10FCF" w:rsidRDefault="00A10FCF" w:rsidP="00A10FCF">
      <w:pPr>
        <w:autoSpaceDE w:val="0"/>
        <w:autoSpaceDN w:val="0"/>
        <w:adjustRightInd w:val="0"/>
        <w:spacing w:before="240"/>
        <w:ind w:left="284" w:right="-676"/>
        <w:jc w:val="both"/>
        <w:rPr>
          <w:rFonts w:ascii="Arial" w:eastAsia="Calibri" w:hAnsi="Arial" w:cs="Arial"/>
          <w:color w:val="4472C4" w:themeColor="accent1"/>
          <w:lang w:eastAsia="en-US"/>
        </w:rPr>
      </w:pPr>
      <w:r w:rsidRPr="00A10FCF">
        <w:rPr>
          <w:rFonts w:ascii="Arial" w:eastAsia="Calibri" w:hAnsi="Arial" w:cs="Arial"/>
          <w:color w:val="4472C4" w:themeColor="accent1"/>
          <w:u w:val="single"/>
          <w:lang w:eastAsia="en-US"/>
        </w:rPr>
        <w:t>VIÑA VIEJA</w:t>
      </w:r>
      <w:r w:rsidRPr="00A10FCF">
        <w:rPr>
          <w:rFonts w:ascii="Arial" w:eastAsia="Calibri" w:hAnsi="Arial" w:cs="Arial"/>
          <w:color w:val="4472C4" w:themeColor="accent1"/>
          <w:lang w:eastAsia="en-US"/>
        </w:rPr>
        <w:t>: que hayan sido elaborados con al menos el 85% de uva procedente de edad mínima de viñedo de 30 años</w:t>
      </w:r>
      <w:r w:rsidR="007B209F">
        <w:rPr>
          <w:rFonts w:ascii="Arial" w:eastAsia="Calibri" w:hAnsi="Arial" w:cs="Arial"/>
          <w:color w:val="4472C4" w:themeColor="accent1"/>
          <w:lang w:eastAsia="en-US"/>
        </w:rPr>
        <w:t>, l</w:t>
      </w:r>
      <w:r w:rsidRPr="00A10FCF">
        <w:rPr>
          <w:rFonts w:ascii="Arial" w:eastAsia="Calibri" w:hAnsi="Arial" w:cs="Arial"/>
          <w:color w:val="4472C4" w:themeColor="accent1"/>
          <w:lang w:eastAsia="en-US"/>
        </w:rPr>
        <w:t xml:space="preserve">o cual habrá de poder demostrarse documentalmente a partir de los registros vitícolas. </w:t>
      </w:r>
    </w:p>
    <w:p w14:paraId="5C92F3B7" w14:textId="77777777" w:rsidR="00A10FCF" w:rsidRPr="00A10FCF" w:rsidRDefault="00A10FCF" w:rsidP="00A10FCF">
      <w:pPr>
        <w:autoSpaceDE w:val="0"/>
        <w:autoSpaceDN w:val="0"/>
        <w:adjustRightInd w:val="0"/>
        <w:spacing w:before="240"/>
        <w:ind w:left="284" w:right="-676"/>
        <w:jc w:val="both"/>
        <w:rPr>
          <w:rFonts w:ascii="Arial" w:eastAsia="Calibri" w:hAnsi="Arial" w:cs="Arial"/>
          <w:color w:val="4472C4" w:themeColor="accent1"/>
          <w:lang w:eastAsia="en-US"/>
        </w:rPr>
      </w:pPr>
      <w:r w:rsidRPr="00A10FCF">
        <w:rPr>
          <w:rFonts w:ascii="Arial" w:eastAsia="Calibri" w:hAnsi="Arial" w:cs="Arial"/>
          <w:color w:val="4472C4" w:themeColor="accent1"/>
          <w:lang w:eastAsia="en-US"/>
        </w:rPr>
        <w:t>El órgano de control podrá hacer las debidas comprobaciones correspondientes durante las auditorías a bodegas o cuando lo considere necesario.</w:t>
      </w:r>
    </w:p>
    <w:p w14:paraId="49CAF97D" w14:textId="04AA6FF9" w:rsidR="00A10FCF" w:rsidRPr="00A10FCF" w:rsidRDefault="00A10FCF" w:rsidP="00A10FCF">
      <w:pPr>
        <w:autoSpaceDE w:val="0"/>
        <w:autoSpaceDN w:val="0"/>
        <w:adjustRightInd w:val="0"/>
        <w:spacing w:before="240"/>
        <w:ind w:left="284" w:right="-676"/>
        <w:jc w:val="both"/>
        <w:rPr>
          <w:rFonts w:ascii="Arial" w:eastAsia="Calibri" w:hAnsi="Arial" w:cs="Arial"/>
          <w:color w:val="4472C4" w:themeColor="accent1"/>
          <w:lang w:eastAsia="en-US"/>
        </w:rPr>
      </w:pPr>
      <w:r w:rsidRPr="00A10FCF">
        <w:rPr>
          <w:rFonts w:ascii="Arial" w:eastAsia="Calibri" w:hAnsi="Arial" w:cs="Arial"/>
          <w:color w:val="4472C4" w:themeColor="accent1"/>
          <w:lang w:eastAsia="en-US"/>
        </w:rPr>
        <w:t>Queda prohibida toda expresión, leyenda o mención, en etiquetado, presentación o publicidad, que haga pensar que el vino proviene de viñas de pie franco o de viñas viejas, en vino</w:t>
      </w:r>
      <w:r w:rsidR="007B209F">
        <w:rPr>
          <w:rFonts w:ascii="Arial" w:eastAsia="Calibri" w:hAnsi="Arial" w:cs="Arial"/>
          <w:color w:val="4472C4" w:themeColor="accent1"/>
          <w:lang w:eastAsia="en-US"/>
        </w:rPr>
        <w:t>s</w:t>
      </w:r>
      <w:r w:rsidRPr="00A10FCF">
        <w:rPr>
          <w:rFonts w:ascii="Arial" w:eastAsia="Calibri" w:hAnsi="Arial" w:cs="Arial"/>
          <w:color w:val="4472C4" w:themeColor="accent1"/>
          <w:lang w:eastAsia="en-US"/>
        </w:rPr>
        <w:t xml:space="preserve"> que no cumplan los requisitos señalados para dichas menciones.</w:t>
      </w:r>
    </w:p>
    <w:p w14:paraId="57F2BE4B" w14:textId="77777777" w:rsidR="00A10FCF" w:rsidRPr="00DE0B2C" w:rsidRDefault="00A10FCF" w:rsidP="00DE0B2C">
      <w:pPr>
        <w:autoSpaceDE w:val="0"/>
        <w:autoSpaceDN w:val="0"/>
        <w:adjustRightInd w:val="0"/>
        <w:spacing w:before="240"/>
        <w:ind w:left="284" w:right="-676"/>
        <w:jc w:val="both"/>
        <w:rPr>
          <w:rFonts w:ascii="Arial" w:hAnsi="Arial" w:cs="Arial"/>
          <w:color w:val="FF0000"/>
          <w:szCs w:val="20"/>
        </w:rPr>
      </w:pPr>
    </w:p>
    <w:p w14:paraId="05E729C0" w14:textId="77777777" w:rsidR="006073C9" w:rsidRPr="00480AA6" w:rsidRDefault="006073C9" w:rsidP="00634E89">
      <w:pPr>
        <w:spacing w:after="160" w:line="259" w:lineRule="auto"/>
        <w:ind w:left="284" w:right="-655"/>
        <w:jc w:val="both"/>
        <w:rPr>
          <w:rFonts w:ascii="Arial" w:eastAsia="Calibri" w:hAnsi="Arial" w:cs="Arial"/>
          <w:strike/>
          <w:lang w:eastAsia="en-US"/>
        </w:rPr>
      </w:pPr>
      <w:r w:rsidRPr="00480AA6">
        <w:rPr>
          <w:rFonts w:ascii="Arial" w:eastAsia="Calibri" w:hAnsi="Arial" w:cs="Arial"/>
          <w:lang w:eastAsia="en-US"/>
        </w:rPr>
        <w:t xml:space="preserve">El resto de menciones serán las que determine la </w:t>
      </w:r>
      <w:r w:rsidR="004D5F9C" w:rsidRPr="00480AA6">
        <w:rPr>
          <w:rFonts w:ascii="Arial" w:eastAsia="Calibri" w:hAnsi="Arial" w:cs="Arial"/>
          <w:lang w:eastAsia="en-US"/>
        </w:rPr>
        <w:t>legislación</w:t>
      </w:r>
      <w:r w:rsidRPr="00480AA6">
        <w:rPr>
          <w:rFonts w:ascii="Arial" w:eastAsia="Calibri" w:hAnsi="Arial" w:cs="Arial"/>
          <w:lang w:eastAsia="en-US"/>
        </w:rPr>
        <w:t xml:space="preserve"> general aplicable de etiquetado de vino, así como los referidos en la normativa o regulación específica de etiquetado en su edición </w:t>
      </w:r>
      <w:r w:rsidR="003E4886" w:rsidRPr="00480AA6">
        <w:rPr>
          <w:rFonts w:ascii="Arial" w:eastAsia="Calibri" w:hAnsi="Arial" w:cs="Arial"/>
          <w:lang w:eastAsia="en-US"/>
        </w:rPr>
        <w:t>vigente</w:t>
      </w:r>
      <w:r w:rsidRPr="00480AA6">
        <w:rPr>
          <w:rFonts w:ascii="Arial" w:eastAsia="Calibri" w:hAnsi="Arial" w:cs="Arial"/>
          <w:lang w:eastAsia="en-US"/>
        </w:rPr>
        <w:t>, establecida por este Consejo Regulador.</w:t>
      </w:r>
    </w:p>
    <w:p w14:paraId="10396772" w14:textId="77777777" w:rsidR="006073C9" w:rsidRPr="00480AA6" w:rsidRDefault="006073C9" w:rsidP="00DE0B2C">
      <w:pPr>
        <w:autoSpaceDE w:val="0"/>
        <w:autoSpaceDN w:val="0"/>
        <w:adjustRightInd w:val="0"/>
        <w:spacing w:before="240"/>
        <w:ind w:left="284" w:right="-676"/>
        <w:jc w:val="both"/>
        <w:rPr>
          <w:rFonts w:ascii="Arial" w:eastAsia="Calibri" w:hAnsi="Arial" w:cs="Arial"/>
          <w:lang w:eastAsia="en-US"/>
        </w:rPr>
      </w:pPr>
      <w:r w:rsidRPr="00480AA6">
        <w:rPr>
          <w:rFonts w:ascii="Arial" w:eastAsia="Calibri" w:hAnsi="Arial" w:cs="Arial"/>
          <w:lang w:eastAsia="en-US"/>
        </w:rPr>
        <w:t xml:space="preserve">Los envases irán provistos de precintas de garantía, contraetiquetas o </w:t>
      </w:r>
      <w:r w:rsidR="00296BE5" w:rsidRPr="00480AA6">
        <w:rPr>
          <w:rFonts w:ascii="Arial" w:eastAsia="Calibri" w:hAnsi="Arial" w:cs="Arial"/>
          <w:lang w:eastAsia="en-US"/>
        </w:rPr>
        <w:t>numeración a insertar en etiquetas,</w:t>
      </w:r>
      <w:r w:rsidRPr="00480AA6">
        <w:rPr>
          <w:rFonts w:ascii="Arial" w:eastAsia="Calibri" w:hAnsi="Arial" w:cs="Arial"/>
          <w:lang w:eastAsia="en-US"/>
        </w:rPr>
        <w:t xml:space="preserve"> expedidas por el Consejo Regulador, que deben ser colocadas por la propia bodega, en un lugar visible del envase, y siempre de manera que no permitan una segunda utilización.</w:t>
      </w:r>
    </w:p>
    <w:p w14:paraId="054238D7" w14:textId="77777777" w:rsidR="00D35EB9" w:rsidRPr="00480AA6" w:rsidRDefault="00D35EB9" w:rsidP="00DE0B2C">
      <w:pPr>
        <w:autoSpaceDE w:val="0"/>
        <w:autoSpaceDN w:val="0"/>
        <w:adjustRightInd w:val="0"/>
        <w:spacing w:before="240"/>
        <w:ind w:left="284" w:right="-676"/>
        <w:jc w:val="both"/>
        <w:rPr>
          <w:rFonts w:ascii="Arial" w:hAnsi="Arial" w:cs="Arial"/>
        </w:rPr>
      </w:pPr>
      <w:r w:rsidRPr="00480AA6">
        <w:rPr>
          <w:rFonts w:ascii="Arial" w:hAnsi="Arial" w:cs="Arial"/>
        </w:rPr>
        <w:t xml:space="preserve">Para la denominación de origen protegida “Jumilla” el </w:t>
      </w:r>
      <w:r w:rsidRPr="00480AA6">
        <w:rPr>
          <w:rFonts w:ascii="Arial" w:hAnsi="Arial" w:cs="Arial"/>
          <w:szCs w:val="20"/>
        </w:rPr>
        <w:t>término</w:t>
      </w:r>
      <w:r w:rsidRPr="00480AA6">
        <w:rPr>
          <w:rFonts w:ascii="Arial" w:hAnsi="Arial" w:cs="Arial"/>
        </w:rPr>
        <w:t xml:space="preserve"> tradicional al que se refiere el artículo 112.a del Reglamento (CE) </w:t>
      </w:r>
      <w:proofErr w:type="spellStart"/>
      <w:r w:rsidRPr="00480AA6">
        <w:rPr>
          <w:rFonts w:ascii="Arial" w:hAnsi="Arial" w:cs="Arial"/>
        </w:rPr>
        <w:t>Nº</w:t>
      </w:r>
      <w:proofErr w:type="spellEnd"/>
      <w:r w:rsidRPr="00480AA6">
        <w:rPr>
          <w:rFonts w:ascii="Arial" w:hAnsi="Arial" w:cs="Arial"/>
        </w:rPr>
        <w:t xml:space="preserve"> 1308/2013 DEL PARLAMENTO EUROPEO Y DEL CONSEJO de 17 de diciembre de 2013, Reglamento único para las OCM, es: “Denominación de Origen”.</w:t>
      </w:r>
    </w:p>
    <w:p w14:paraId="588B3AF7" w14:textId="77777777" w:rsidR="00D35EB9" w:rsidRPr="00480AA6" w:rsidRDefault="00D35EB9" w:rsidP="00DE0B2C">
      <w:pPr>
        <w:autoSpaceDE w:val="0"/>
        <w:autoSpaceDN w:val="0"/>
        <w:adjustRightInd w:val="0"/>
        <w:spacing w:before="240"/>
        <w:ind w:left="284" w:right="-676"/>
        <w:jc w:val="both"/>
        <w:rPr>
          <w:rFonts w:ascii="Arial" w:hAnsi="Arial" w:cs="Arial"/>
        </w:rPr>
      </w:pPr>
      <w:r w:rsidRPr="00480AA6">
        <w:rPr>
          <w:rFonts w:ascii="Arial" w:hAnsi="Arial" w:cs="Arial"/>
        </w:rPr>
        <w:t>Según se establece en el artículo 119.3.a del citado Reglamento, tal mención tradicional podrá sustituir en el etiquetado de los vinos a la expresión “Denominación de origen protegida”.</w:t>
      </w:r>
    </w:p>
    <w:p w14:paraId="7061EBAC" w14:textId="77777777" w:rsidR="00D35EB9" w:rsidRPr="00480AA6" w:rsidRDefault="00D35EB9" w:rsidP="00DE0B2C">
      <w:pPr>
        <w:autoSpaceDE w:val="0"/>
        <w:autoSpaceDN w:val="0"/>
        <w:adjustRightInd w:val="0"/>
        <w:spacing w:before="240"/>
        <w:ind w:left="284" w:right="-676"/>
        <w:jc w:val="both"/>
        <w:rPr>
          <w:rFonts w:ascii="Arial" w:hAnsi="Arial" w:cs="Arial"/>
          <w:szCs w:val="20"/>
        </w:rPr>
      </w:pPr>
      <w:r w:rsidRPr="00480AA6">
        <w:rPr>
          <w:rFonts w:ascii="Arial" w:hAnsi="Arial" w:cs="Arial"/>
          <w:szCs w:val="20"/>
        </w:rPr>
        <w:t xml:space="preserve">Los términos tradicionales, a los que </w:t>
      </w:r>
      <w:r w:rsidRPr="00480AA6">
        <w:rPr>
          <w:rFonts w:ascii="Arial" w:hAnsi="Arial" w:cs="Arial"/>
        </w:rPr>
        <w:t xml:space="preserve">se refiere el artículo 112.b del Reglamento (CE) </w:t>
      </w:r>
      <w:proofErr w:type="spellStart"/>
      <w:r w:rsidRPr="00480AA6">
        <w:rPr>
          <w:rFonts w:ascii="Arial" w:hAnsi="Arial" w:cs="Arial"/>
        </w:rPr>
        <w:t>Nº</w:t>
      </w:r>
      <w:proofErr w:type="spellEnd"/>
      <w:r w:rsidRPr="00480AA6">
        <w:rPr>
          <w:rFonts w:ascii="Arial" w:hAnsi="Arial" w:cs="Arial"/>
        </w:rPr>
        <w:t xml:space="preserve"> 1308/2013 DEL PARLAMENTO EUROPEO Y DEL CONSEJO de 17 de diciembre de 2013,</w:t>
      </w:r>
      <w:r w:rsidRPr="00480AA6">
        <w:rPr>
          <w:rFonts w:ascii="Arial" w:hAnsi="Arial" w:cs="Arial"/>
          <w:szCs w:val="20"/>
        </w:rPr>
        <w:t xml:space="preserve"> que pueden utilizarse en los vinos amparados por la denominación de origen protegida “Jumilla” son:</w:t>
      </w:r>
    </w:p>
    <w:p w14:paraId="779B0C6F" w14:textId="77777777" w:rsidR="00D35EB9" w:rsidRPr="00480AA6" w:rsidRDefault="00D35EB9" w:rsidP="00085D69">
      <w:pPr>
        <w:autoSpaceDE w:val="0"/>
        <w:autoSpaceDN w:val="0"/>
        <w:adjustRightInd w:val="0"/>
        <w:spacing w:before="240"/>
        <w:ind w:left="360" w:right="-676"/>
        <w:jc w:val="both"/>
        <w:rPr>
          <w:rFonts w:ascii="Arial" w:hAnsi="Arial" w:cs="Arial"/>
          <w:szCs w:val="20"/>
        </w:rPr>
      </w:pPr>
      <w:r w:rsidRPr="00480AA6">
        <w:rPr>
          <w:rFonts w:ascii="Arial" w:hAnsi="Arial" w:cs="Arial"/>
          <w:szCs w:val="20"/>
        </w:rPr>
        <w:lastRenderedPageBreak/>
        <w:t xml:space="preserve">Para los pertenecientes a la categoría 1 del anexo </w:t>
      </w:r>
      <w:r w:rsidRPr="00480AA6">
        <w:rPr>
          <w:rFonts w:ascii="Arial" w:hAnsi="Arial" w:cs="Arial"/>
        </w:rPr>
        <w:t xml:space="preserve">VII parte II del Reglamento (CE) </w:t>
      </w:r>
      <w:proofErr w:type="spellStart"/>
      <w:r w:rsidRPr="00480AA6">
        <w:rPr>
          <w:rFonts w:ascii="Arial" w:hAnsi="Arial" w:cs="Arial"/>
        </w:rPr>
        <w:t>nº</w:t>
      </w:r>
      <w:proofErr w:type="spellEnd"/>
      <w:r w:rsidRPr="00480AA6">
        <w:rPr>
          <w:rFonts w:ascii="Arial" w:hAnsi="Arial" w:cs="Arial"/>
        </w:rPr>
        <w:t xml:space="preserve"> 1308/2013 DEL PARLAMENTO EUROPEO Y DEL CONSEJO de 17 de diciembre de 2013:</w:t>
      </w:r>
      <w:r w:rsidRPr="00480AA6">
        <w:rPr>
          <w:rFonts w:ascii="Arial" w:hAnsi="Arial" w:cs="Arial"/>
          <w:szCs w:val="20"/>
        </w:rPr>
        <w:t xml:space="preserve"> “Crianza”, “Reserva”, “Gran Reserva”, “Añejo”, “Noble”, “Superior” y “Viejo”.</w:t>
      </w:r>
    </w:p>
    <w:p w14:paraId="1238EE58" w14:textId="77777777" w:rsidR="00D35EB9" w:rsidRPr="00480AA6" w:rsidRDefault="00D35EB9" w:rsidP="00085D69">
      <w:pPr>
        <w:autoSpaceDE w:val="0"/>
        <w:autoSpaceDN w:val="0"/>
        <w:adjustRightInd w:val="0"/>
        <w:spacing w:before="240"/>
        <w:ind w:left="360" w:right="-676"/>
        <w:jc w:val="both"/>
        <w:rPr>
          <w:rFonts w:ascii="Arial" w:hAnsi="Arial" w:cs="Arial"/>
          <w:szCs w:val="20"/>
        </w:rPr>
      </w:pPr>
      <w:r w:rsidRPr="00480AA6">
        <w:rPr>
          <w:rFonts w:ascii="Arial" w:hAnsi="Arial" w:cs="Arial"/>
          <w:szCs w:val="20"/>
        </w:rPr>
        <w:t xml:space="preserve">Para los pertenecientes a las categorías 1 </w:t>
      </w:r>
      <w:proofErr w:type="spellStart"/>
      <w:r w:rsidRPr="00480AA6">
        <w:rPr>
          <w:rFonts w:ascii="Arial" w:hAnsi="Arial" w:cs="Arial"/>
          <w:szCs w:val="20"/>
        </w:rPr>
        <w:t>ó</w:t>
      </w:r>
      <w:proofErr w:type="spellEnd"/>
      <w:r w:rsidRPr="00480AA6">
        <w:rPr>
          <w:rFonts w:ascii="Arial" w:hAnsi="Arial" w:cs="Arial"/>
          <w:szCs w:val="20"/>
        </w:rPr>
        <w:t xml:space="preserve"> 3 del anexo </w:t>
      </w:r>
      <w:r w:rsidRPr="00480AA6">
        <w:rPr>
          <w:rFonts w:ascii="Arial" w:hAnsi="Arial" w:cs="Arial"/>
        </w:rPr>
        <w:t xml:space="preserve">VII parte II ter del Reglamento (CE) </w:t>
      </w:r>
      <w:proofErr w:type="spellStart"/>
      <w:r w:rsidRPr="00480AA6">
        <w:rPr>
          <w:rFonts w:ascii="Arial" w:hAnsi="Arial" w:cs="Arial"/>
        </w:rPr>
        <w:t>nº</w:t>
      </w:r>
      <w:proofErr w:type="spellEnd"/>
      <w:r w:rsidRPr="00480AA6">
        <w:rPr>
          <w:rFonts w:ascii="Arial" w:hAnsi="Arial" w:cs="Arial"/>
        </w:rPr>
        <w:t xml:space="preserve"> 1308/2013 DEL PARLAMENTO EUROPEO Y DEL CONSEJO de 17 de diciembre de 2013:</w:t>
      </w:r>
      <w:r w:rsidRPr="00480AA6">
        <w:rPr>
          <w:rFonts w:ascii="Arial" w:hAnsi="Arial" w:cs="Arial"/>
          <w:szCs w:val="20"/>
        </w:rPr>
        <w:t xml:space="preserve"> “Rancio” </w:t>
      </w:r>
    </w:p>
    <w:p w14:paraId="2D1C6EBA" w14:textId="77777777" w:rsidR="00944DEC" w:rsidRPr="00480AA6" w:rsidRDefault="00D35EB9" w:rsidP="00085D69">
      <w:pPr>
        <w:autoSpaceDE w:val="0"/>
        <w:autoSpaceDN w:val="0"/>
        <w:adjustRightInd w:val="0"/>
        <w:spacing w:before="240"/>
        <w:ind w:left="360" w:right="-676"/>
        <w:jc w:val="both"/>
        <w:rPr>
          <w:rFonts w:ascii="Arial" w:hAnsi="Arial" w:cs="Arial"/>
          <w:szCs w:val="20"/>
        </w:rPr>
      </w:pPr>
      <w:r w:rsidRPr="00480AA6">
        <w:rPr>
          <w:rFonts w:ascii="Arial" w:hAnsi="Arial" w:cs="Arial"/>
          <w:szCs w:val="20"/>
        </w:rPr>
        <w:t xml:space="preserve">Y para los pertenecientes a la categoría 3 del anexo </w:t>
      </w:r>
      <w:r w:rsidRPr="00480AA6">
        <w:rPr>
          <w:rFonts w:ascii="Arial" w:hAnsi="Arial" w:cs="Arial"/>
        </w:rPr>
        <w:t xml:space="preserve">VII parte II del Reglamento (CE) </w:t>
      </w:r>
      <w:proofErr w:type="spellStart"/>
      <w:r w:rsidRPr="00480AA6">
        <w:rPr>
          <w:rFonts w:ascii="Arial" w:hAnsi="Arial" w:cs="Arial"/>
        </w:rPr>
        <w:t>nº</w:t>
      </w:r>
      <w:proofErr w:type="spellEnd"/>
      <w:r w:rsidRPr="00480AA6">
        <w:rPr>
          <w:rFonts w:ascii="Arial" w:hAnsi="Arial" w:cs="Arial"/>
        </w:rPr>
        <w:t xml:space="preserve"> 1308/2013 DEL PARLAMENTO EUROPEO Y DEL CONSEJO de 17 de diciembre de 2013:</w:t>
      </w:r>
      <w:r w:rsidRPr="00480AA6">
        <w:rPr>
          <w:rFonts w:ascii="Arial" w:hAnsi="Arial" w:cs="Arial"/>
          <w:szCs w:val="20"/>
        </w:rPr>
        <w:t xml:space="preserve"> “Clásico”.</w:t>
      </w:r>
    </w:p>
    <w:p w14:paraId="36D0975C" w14:textId="77777777" w:rsidR="00CE255E" w:rsidRPr="00480AA6" w:rsidRDefault="00E81B0D" w:rsidP="00DE0B2C">
      <w:pPr>
        <w:numPr>
          <w:ilvl w:val="0"/>
          <w:numId w:val="3"/>
        </w:numPr>
        <w:spacing w:before="480"/>
        <w:ind w:left="0" w:right="-675" w:firstLine="0"/>
        <w:jc w:val="both"/>
        <w:rPr>
          <w:rFonts w:ascii="Arial" w:hAnsi="Arial" w:cs="Arial"/>
          <w:b/>
          <w:szCs w:val="20"/>
        </w:rPr>
      </w:pPr>
      <w:bookmarkStart w:id="4" w:name="_Hlk40259895"/>
      <w:bookmarkStart w:id="5" w:name="_Hlk40260548"/>
      <w:r w:rsidRPr="00480AA6">
        <w:rPr>
          <w:rFonts w:ascii="Arial" w:hAnsi="Arial" w:cs="Arial"/>
          <w:b/>
          <w:bCs/>
        </w:rPr>
        <w:t>COMPROBACIÓN DEL CUMPLIMIENTO DEL PLIEGO</w:t>
      </w:r>
    </w:p>
    <w:p w14:paraId="7B4B6A54" w14:textId="77777777" w:rsidR="00E81B0D" w:rsidRPr="00480AA6" w:rsidRDefault="00E81B0D" w:rsidP="00DE0B2C">
      <w:pPr>
        <w:numPr>
          <w:ilvl w:val="0"/>
          <w:numId w:val="22"/>
        </w:numPr>
        <w:spacing w:before="480"/>
        <w:ind w:right="-675" w:hanging="76"/>
        <w:jc w:val="both"/>
        <w:rPr>
          <w:rFonts w:ascii="Arial" w:hAnsi="Arial" w:cs="Arial"/>
          <w:b/>
          <w:szCs w:val="20"/>
        </w:rPr>
      </w:pPr>
      <w:r w:rsidRPr="00480AA6">
        <w:rPr>
          <w:rFonts w:ascii="Arial" w:hAnsi="Arial" w:cs="Arial"/>
          <w:b/>
          <w:bCs/>
          <w:szCs w:val="20"/>
        </w:rPr>
        <w:t>Autoridad Competente</w:t>
      </w:r>
      <w:r w:rsidR="00F8798F" w:rsidRPr="00480AA6">
        <w:rPr>
          <w:rFonts w:ascii="Arial" w:hAnsi="Arial" w:cs="Arial"/>
          <w:b/>
          <w:bCs/>
          <w:szCs w:val="20"/>
        </w:rPr>
        <w:t xml:space="preserve"> y organismo de control</w:t>
      </w:r>
      <w:r w:rsidRPr="00480AA6">
        <w:rPr>
          <w:rFonts w:ascii="Arial" w:hAnsi="Arial" w:cs="Arial"/>
          <w:b/>
          <w:bCs/>
          <w:szCs w:val="20"/>
        </w:rPr>
        <w:t>.</w:t>
      </w:r>
    </w:p>
    <w:p w14:paraId="173B046A" w14:textId="77777777" w:rsidR="00F8798F" w:rsidRPr="00480AA6" w:rsidRDefault="00AC1032" w:rsidP="00DE0B2C">
      <w:pPr>
        <w:spacing w:before="240"/>
        <w:ind w:left="284" w:right="-676"/>
        <w:jc w:val="both"/>
        <w:rPr>
          <w:rFonts w:ascii="Arial" w:hAnsi="Arial" w:cs="Arial"/>
          <w:szCs w:val="20"/>
        </w:rPr>
      </w:pPr>
      <w:bookmarkStart w:id="6" w:name="_Hlk40260055"/>
      <w:bookmarkEnd w:id="4"/>
      <w:r>
        <w:rPr>
          <w:rFonts w:ascii="Arial" w:hAnsi="Arial" w:cs="Arial"/>
          <w:szCs w:val="20"/>
        </w:rPr>
        <w:t>La autoridad competente es</w:t>
      </w:r>
      <w:r w:rsidR="00F8798F" w:rsidRPr="00480AA6">
        <w:rPr>
          <w:rFonts w:ascii="Arial" w:hAnsi="Arial" w:cs="Arial"/>
          <w:szCs w:val="20"/>
        </w:rPr>
        <w:t>:</w:t>
      </w:r>
    </w:p>
    <w:p w14:paraId="4E251F90" w14:textId="77777777" w:rsidR="00E81B0D" w:rsidRPr="00480AA6" w:rsidRDefault="00E81B0D" w:rsidP="00DE0B2C">
      <w:pPr>
        <w:spacing w:before="240"/>
        <w:ind w:left="284" w:right="-676"/>
        <w:jc w:val="both"/>
        <w:rPr>
          <w:rFonts w:ascii="Arial" w:hAnsi="Arial" w:cs="Arial"/>
          <w:szCs w:val="20"/>
        </w:rPr>
      </w:pPr>
      <w:r w:rsidRPr="00480AA6">
        <w:rPr>
          <w:rFonts w:ascii="Arial" w:hAnsi="Arial" w:cs="Arial"/>
          <w:szCs w:val="20"/>
        </w:rPr>
        <w:t>Dirección General de</w:t>
      </w:r>
      <w:r w:rsidR="00D35EB9" w:rsidRPr="00480AA6">
        <w:rPr>
          <w:rFonts w:ascii="Arial" w:hAnsi="Arial" w:cs="Arial"/>
          <w:szCs w:val="20"/>
        </w:rPr>
        <w:t xml:space="preserve"> </w:t>
      </w:r>
      <w:r w:rsidR="00F8798F" w:rsidRPr="00480AA6">
        <w:rPr>
          <w:rFonts w:ascii="Arial" w:hAnsi="Arial" w:cs="Arial"/>
          <w:szCs w:val="20"/>
        </w:rPr>
        <w:t xml:space="preserve">la </w:t>
      </w:r>
      <w:r w:rsidR="00D35EB9" w:rsidRPr="00480AA6">
        <w:rPr>
          <w:rFonts w:ascii="Arial" w:hAnsi="Arial" w:cs="Arial"/>
          <w:szCs w:val="20"/>
        </w:rPr>
        <w:t>Industria Alimentaria</w:t>
      </w:r>
      <w:r w:rsidRPr="00480AA6">
        <w:rPr>
          <w:rFonts w:ascii="Arial" w:hAnsi="Arial" w:cs="Arial"/>
          <w:szCs w:val="20"/>
        </w:rPr>
        <w:t>.</w:t>
      </w:r>
    </w:p>
    <w:p w14:paraId="0138B4FA" w14:textId="77777777" w:rsidR="00E81B0D" w:rsidRPr="00480AA6" w:rsidRDefault="00E81B0D" w:rsidP="00DE0B2C">
      <w:pPr>
        <w:ind w:left="284" w:right="-675"/>
        <w:jc w:val="both"/>
        <w:rPr>
          <w:rFonts w:ascii="Arial" w:hAnsi="Arial" w:cs="Arial"/>
          <w:szCs w:val="20"/>
        </w:rPr>
      </w:pPr>
      <w:r w:rsidRPr="00480AA6">
        <w:rPr>
          <w:rFonts w:ascii="Arial" w:hAnsi="Arial" w:cs="Arial"/>
          <w:szCs w:val="20"/>
        </w:rPr>
        <w:t xml:space="preserve">Ministerio de </w:t>
      </w:r>
      <w:r w:rsidR="00BD3E17" w:rsidRPr="00480AA6">
        <w:rPr>
          <w:rFonts w:ascii="Arial" w:hAnsi="Arial" w:cs="Arial"/>
          <w:szCs w:val="20"/>
        </w:rPr>
        <w:t>Agricultura, Pesca y Alimentación.</w:t>
      </w:r>
    </w:p>
    <w:p w14:paraId="7783903E" w14:textId="77777777" w:rsidR="00E81B0D" w:rsidRPr="00480AA6" w:rsidRDefault="00E81B0D" w:rsidP="00DE0B2C">
      <w:pPr>
        <w:ind w:left="284" w:right="-675"/>
        <w:jc w:val="both"/>
        <w:rPr>
          <w:rFonts w:ascii="Arial" w:hAnsi="Arial" w:cs="Arial"/>
          <w:szCs w:val="20"/>
        </w:rPr>
      </w:pPr>
      <w:r w:rsidRPr="00480AA6">
        <w:rPr>
          <w:rFonts w:ascii="Arial" w:hAnsi="Arial" w:cs="Arial"/>
          <w:szCs w:val="20"/>
        </w:rPr>
        <w:t xml:space="preserve">Paseo de </w:t>
      </w:r>
      <w:smartTag w:uri="urn:schemas-microsoft-com:office:smarttags" w:element="PersonName">
        <w:smartTagPr>
          <w:attr w:name="ProductID" w:val="la Infanta Isabel"/>
        </w:smartTagPr>
        <w:r w:rsidRPr="00480AA6">
          <w:rPr>
            <w:rFonts w:ascii="Arial" w:hAnsi="Arial" w:cs="Arial"/>
            <w:szCs w:val="20"/>
          </w:rPr>
          <w:t>la Infanta Isabel</w:t>
        </w:r>
      </w:smartTag>
      <w:r w:rsidRPr="00480AA6">
        <w:rPr>
          <w:rFonts w:ascii="Arial" w:hAnsi="Arial" w:cs="Arial"/>
          <w:szCs w:val="20"/>
        </w:rPr>
        <w:t>, 1.- 28014 MADRID</w:t>
      </w:r>
    </w:p>
    <w:p w14:paraId="0D4187EC" w14:textId="77777777" w:rsidR="00E81B0D" w:rsidRPr="00480AA6" w:rsidRDefault="00E81B0D" w:rsidP="00DE0B2C">
      <w:pPr>
        <w:ind w:left="284" w:right="-675"/>
        <w:jc w:val="both"/>
        <w:rPr>
          <w:rFonts w:ascii="Arial" w:hAnsi="Arial" w:cs="Arial"/>
          <w:szCs w:val="20"/>
        </w:rPr>
      </w:pPr>
      <w:r w:rsidRPr="00480AA6">
        <w:rPr>
          <w:rFonts w:ascii="Arial" w:hAnsi="Arial" w:cs="Arial"/>
          <w:szCs w:val="20"/>
        </w:rPr>
        <w:t>Teléfono: (34) 91 347 53 61</w:t>
      </w:r>
    </w:p>
    <w:p w14:paraId="26082F3E" w14:textId="2A25AB12" w:rsidR="00D35EB9" w:rsidRPr="00480AA6" w:rsidRDefault="00E81B0D" w:rsidP="00DE0B2C">
      <w:pPr>
        <w:ind w:left="284" w:right="-675"/>
        <w:jc w:val="both"/>
        <w:rPr>
          <w:rFonts w:ascii="Arial" w:hAnsi="Arial" w:cs="Arial"/>
        </w:rPr>
      </w:pPr>
      <w:r w:rsidRPr="00480AA6">
        <w:rPr>
          <w:rFonts w:ascii="Arial" w:hAnsi="Arial" w:cs="Arial"/>
          <w:szCs w:val="20"/>
        </w:rPr>
        <w:t>Correo electrónico:</w:t>
      </w:r>
      <w:r w:rsidRPr="00480AA6">
        <w:rPr>
          <w:rFonts w:ascii="Arial" w:hAnsi="Arial" w:cs="Arial"/>
          <w:bCs/>
          <w:szCs w:val="20"/>
        </w:rPr>
        <w:t xml:space="preserve"> </w:t>
      </w:r>
      <w:hyperlink r:id="rId11" w:history="1">
        <w:r w:rsidR="00DE0B2C" w:rsidRPr="00C57814">
          <w:rPr>
            <w:rStyle w:val="Hipervnculo"/>
            <w:rFonts w:ascii="Arial" w:hAnsi="Arial" w:cs="Arial"/>
            <w:bCs/>
            <w:szCs w:val="20"/>
          </w:rPr>
          <w:t>dgia@mapa.es</w:t>
        </w:r>
      </w:hyperlink>
      <w:r w:rsidR="00DE0B2C">
        <w:rPr>
          <w:rStyle w:val="Hipervnculo"/>
          <w:rFonts w:ascii="Arial" w:hAnsi="Arial" w:cs="Arial"/>
          <w:bCs/>
          <w:color w:val="auto"/>
          <w:szCs w:val="20"/>
          <w:u w:val="none"/>
        </w:rPr>
        <w:t xml:space="preserve"> /</w:t>
      </w:r>
      <w:r w:rsidRPr="00480AA6">
        <w:t xml:space="preserve"> </w:t>
      </w:r>
      <w:hyperlink r:id="rId12" w:history="1">
        <w:r w:rsidR="00DE0B2C" w:rsidRPr="00C57814">
          <w:rPr>
            <w:rStyle w:val="Hipervnculo"/>
            <w:rFonts w:ascii="Arial" w:hAnsi="Arial" w:cs="Arial"/>
          </w:rPr>
          <w:t>sgccala@mapa.es</w:t>
        </w:r>
      </w:hyperlink>
      <w:r w:rsidR="00DE0B2C">
        <w:rPr>
          <w:rFonts w:ascii="Arial" w:hAnsi="Arial" w:cs="Arial"/>
        </w:rPr>
        <w:t xml:space="preserve"> </w:t>
      </w:r>
    </w:p>
    <w:p w14:paraId="23093471" w14:textId="77777777" w:rsidR="00D35EB9" w:rsidRDefault="00D35EB9" w:rsidP="00D35EB9">
      <w:pPr>
        <w:ind w:left="-180" w:right="-675"/>
        <w:jc w:val="both"/>
        <w:rPr>
          <w:rFonts w:ascii="Arial" w:hAnsi="Arial" w:cs="Arial"/>
        </w:rPr>
      </w:pPr>
    </w:p>
    <w:p w14:paraId="332DA180" w14:textId="77777777" w:rsidR="00A55D1B" w:rsidRDefault="00A55D1B" w:rsidP="00D35EB9">
      <w:pPr>
        <w:ind w:left="-180" w:right="-675"/>
        <w:jc w:val="both"/>
        <w:rPr>
          <w:rFonts w:ascii="Arial" w:hAnsi="Arial" w:cs="Arial"/>
        </w:rPr>
      </w:pPr>
    </w:p>
    <w:p w14:paraId="78998C28" w14:textId="77777777" w:rsidR="00AC1032" w:rsidRPr="00480AA6" w:rsidRDefault="00AC1032" w:rsidP="00DE0B2C">
      <w:pPr>
        <w:spacing w:before="240"/>
        <w:ind w:left="284" w:right="-676"/>
        <w:jc w:val="both"/>
        <w:rPr>
          <w:rFonts w:ascii="Arial" w:hAnsi="Arial" w:cs="Arial"/>
          <w:szCs w:val="20"/>
        </w:rPr>
      </w:pPr>
      <w:r w:rsidRPr="00480AA6">
        <w:rPr>
          <w:rFonts w:ascii="Arial" w:hAnsi="Arial" w:cs="Arial"/>
          <w:szCs w:val="20"/>
        </w:rPr>
        <w:t>El organismo de control es:</w:t>
      </w:r>
    </w:p>
    <w:p w14:paraId="35A2C082" w14:textId="77777777" w:rsidR="00AC1032" w:rsidRPr="00480AA6" w:rsidRDefault="00AC1032" w:rsidP="00DE0B2C">
      <w:pPr>
        <w:ind w:left="284" w:right="-675"/>
        <w:jc w:val="both"/>
        <w:rPr>
          <w:rFonts w:ascii="Arial" w:hAnsi="Arial" w:cs="Arial"/>
        </w:rPr>
      </w:pPr>
    </w:p>
    <w:p w14:paraId="3FC01D4F" w14:textId="77777777" w:rsidR="00F8798F" w:rsidRPr="00480AA6" w:rsidRDefault="005A6A2B" w:rsidP="00DE0B2C">
      <w:pPr>
        <w:ind w:left="284" w:right="-675"/>
        <w:jc w:val="both"/>
        <w:rPr>
          <w:rFonts w:ascii="Arial" w:hAnsi="Arial"/>
          <w:bCs/>
          <w:szCs w:val="22"/>
        </w:rPr>
      </w:pPr>
      <w:r w:rsidRPr="00480AA6">
        <w:rPr>
          <w:rFonts w:ascii="Arial" w:hAnsi="Arial"/>
          <w:bCs/>
          <w:szCs w:val="22"/>
        </w:rPr>
        <w:t xml:space="preserve">Consejo Regulador de </w:t>
      </w:r>
      <w:smartTag w:uri="urn:schemas-microsoft-com:office:smarttags" w:element="PersonName">
        <w:smartTagPr>
          <w:attr w:name="ProductID" w:val="la DOP"/>
        </w:smartTagPr>
        <w:r w:rsidRPr="00480AA6">
          <w:rPr>
            <w:rFonts w:ascii="Arial" w:hAnsi="Arial"/>
            <w:bCs/>
            <w:szCs w:val="22"/>
          </w:rPr>
          <w:t>la DOP</w:t>
        </w:r>
      </w:smartTag>
      <w:r w:rsidRPr="00480AA6">
        <w:rPr>
          <w:rFonts w:ascii="Arial" w:hAnsi="Arial"/>
          <w:bCs/>
          <w:szCs w:val="22"/>
        </w:rPr>
        <w:t xml:space="preserve"> Jumilla </w:t>
      </w:r>
    </w:p>
    <w:p w14:paraId="4831309F" w14:textId="77777777" w:rsidR="00F8798F" w:rsidRPr="00480AA6" w:rsidRDefault="00BD3E17" w:rsidP="00DE0B2C">
      <w:pPr>
        <w:ind w:left="284" w:right="-675"/>
        <w:jc w:val="both"/>
        <w:rPr>
          <w:rFonts w:ascii="Arial" w:hAnsi="Arial" w:cs="Arial"/>
          <w:noProof/>
        </w:rPr>
      </w:pPr>
      <w:r w:rsidRPr="00480AA6">
        <w:rPr>
          <w:rFonts w:ascii="Arial" w:hAnsi="Arial" w:cs="Arial"/>
          <w:noProof/>
        </w:rPr>
        <w:t>C</w:t>
      </w:r>
      <w:r w:rsidR="005A6A2B" w:rsidRPr="00480AA6">
        <w:rPr>
          <w:rFonts w:ascii="Arial" w:hAnsi="Arial" w:cs="Arial"/>
          <w:noProof/>
        </w:rPr>
        <w:t>/ San Roque, 15</w:t>
      </w:r>
    </w:p>
    <w:p w14:paraId="22232432" w14:textId="77777777" w:rsidR="00F8798F" w:rsidRPr="00480AA6" w:rsidRDefault="005A6A2B" w:rsidP="00DE0B2C">
      <w:pPr>
        <w:ind w:left="284" w:right="-675"/>
        <w:jc w:val="both"/>
        <w:rPr>
          <w:rFonts w:ascii="Arial" w:hAnsi="Arial" w:cs="Arial"/>
          <w:noProof/>
        </w:rPr>
      </w:pPr>
      <w:r w:rsidRPr="00480AA6">
        <w:rPr>
          <w:rFonts w:ascii="Arial" w:hAnsi="Arial" w:cs="Arial"/>
          <w:noProof/>
        </w:rPr>
        <w:t>30520 Jumilla (Murcia)</w:t>
      </w:r>
    </w:p>
    <w:p w14:paraId="3930633D" w14:textId="77777777" w:rsidR="00F8798F" w:rsidRPr="00DF3F92" w:rsidRDefault="005A6A2B" w:rsidP="00DE0B2C">
      <w:pPr>
        <w:ind w:left="284" w:right="-675"/>
        <w:jc w:val="both"/>
        <w:rPr>
          <w:rFonts w:ascii="Arial" w:hAnsi="Arial" w:cs="Arial"/>
          <w:lang w:val="en-US"/>
        </w:rPr>
      </w:pPr>
      <w:proofErr w:type="spellStart"/>
      <w:r w:rsidRPr="00DF3F92">
        <w:rPr>
          <w:rFonts w:ascii="Arial" w:hAnsi="Arial" w:cs="Arial"/>
          <w:lang w:val="en-US"/>
        </w:rPr>
        <w:t>Tlf</w:t>
      </w:r>
      <w:proofErr w:type="spellEnd"/>
      <w:r w:rsidR="008A1676" w:rsidRPr="00DF3F92">
        <w:rPr>
          <w:rFonts w:ascii="Arial" w:hAnsi="Arial" w:cs="Arial"/>
          <w:lang w:val="en-US"/>
        </w:rPr>
        <w:t>.</w:t>
      </w:r>
      <w:r w:rsidRPr="00DF3F92">
        <w:rPr>
          <w:rFonts w:ascii="Arial" w:hAnsi="Arial" w:cs="Arial"/>
          <w:lang w:val="en-US"/>
        </w:rPr>
        <w:t xml:space="preserve">: 34 </w:t>
      </w:r>
      <w:r w:rsidRPr="00DF3F92">
        <w:rPr>
          <w:rFonts w:ascii="Arial" w:hAnsi="Arial" w:cs="Arial"/>
          <w:noProof/>
          <w:lang w:val="en-US"/>
        </w:rPr>
        <w:t>968 78 17 61</w:t>
      </w:r>
      <w:r w:rsidRPr="00DF3F92">
        <w:rPr>
          <w:rFonts w:ascii="Arial" w:hAnsi="Arial" w:cs="Arial"/>
          <w:lang w:val="en-US"/>
        </w:rPr>
        <w:t xml:space="preserve">; </w:t>
      </w:r>
    </w:p>
    <w:p w14:paraId="3026B174" w14:textId="3DDE8AE2" w:rsidR="00CE255E" w:rsidRPr="00576965" w:rsidRDefault="005A6A2B" w:rsidP="00DE0B2C">
      <w:pPr>
        <w:ind w:left="284" w:right="-675"/>
        <w:jc w:val="both"/>
        <w:rPr>
          <w:rFonts w:ascii="Arial" w:hAnsi="Arial" w:cs="Arial"/>
          <w:noProof/>
          <w:lang w:val="en-US"/>
        </w:rPr>
      </w:pPr>
      <w:r w:rsidRPr="00576965">
        <w:rPr>
          <w:rFonts w:ascii="Arial" w:hAnsi="Arial" w:cs="Arial"/>
          <w:noProof/>
          <w:lang w:val="en-US"/>
        </w:rPr>
        <w:t xml:space="preserve">e-mail: </w:t>
      </w:r>
      <w:r w:rsidR="004C34A8" w:rsidRPr="00576965">
        <w:rPr>
          <w:rStyle w:val="Hipervnculo"/>
          <w:rFonts w:cs="Arial"/>
          <w:color w:val="auto"/>
          <w:u w:val="none"/>
          <w:lang w:val="en-US"/>
        </w:rPr>
        <w:t xml:space="preserve"> </w:t>
      </w:r>
      <w:hyperlink r:id="rId13" w:history="1">
        <w:r w:rsidR="00DE0B2C" w:rsidRPr="00576965">
          <w:rPr>
            <w:rStyle w:val="Hipervnculo"/>
            <w:rFonts w:ascii="Arial" w:hAnsi="Arial" w:cs="Arial"/>
            <w:noProof/>
            <w:lang w:val="en-US"/>
          </w:rPr>
          <w:t>secretaria@vinosdejumilla.org</w:t>
        </w:r>
      </w:hyperlink>
      <w:r w:rsidR="00DE0B2C" w:rsidRPr="00576965">
        <w:rPr>
          <w:rStyle w:val="Hipervnculo"/>
          <w:rFonts w:ascii="Arial" w:hAnsi="Arial" w:cs="Arial"/>
          <w:noProof/>
          <w:color w:val="auto"/>
          <w:u w:val="none"/>
          <w:lang w:val="en-US"/>
        </w:rPr>
        <w:t xml:space="preserve"> / </w:t>
      </w:r>
      <w:r w:rsidR="008A1676" w:rsidRPr="00576965">
        <w:rPr>
          <w:rStyle w:val="Hipervnculo"/>
          <w:rFonts w:ascii="Arial" w:hAnsi="Arial" w:cs="Arial"/>
          <w:noProof/>
          <w:lang w:val="en-US"/>
        </w:rPr>
        <w:t>control</w:t>
      </w:r>
      <w:bookmarkEnd w:id="5"/>
      <w:bookmarkEnd w:id="6"/>
      <w:r w:rsidR="00DE0B2C" w:rsidRPr="00576965">
        <w:rPr>
          <w:rStyle w:val="Hipervnculo"/>
          <w:rFonts w:ascii="Arial" w:hAnsi="Arial" w:cs="Arial"/>
          <w:noProof/>
          <w:lang w:val="en-US"/>
        </w:rPr>
        <w:t>@vinosdejumilla.org</w:t>
      </w:r>
      <w:r w:rsidR="00DE0B2C" w:rsidRPr="00576965">
        <w:rPr>
          <w:rFonts w:ascii="Arial" w:hAnsi="Arial" w:cs="Arial"/>
          <w:noProof/>
          <w:lang w:val="en-US"/>
        </w:rPr>
        <w:t xml:space="preserve"> </w:t>
      </w:r>
    </w:p>
    <w:p w14:paraId="577277E5" w14:textId="77777777" w:rsidR="00C05474" w:rsidRPr="00576965" w:rsidRDefault="00C05474" w:rsidP="00CE255E">
      <w:pPr>
        <w:ind w:left="-180" w:right="-675" w:firstLine="888"/>
        <w:jc w:val="both"/>
        <w:rPr>
          <w:rFonts w:ascii="Arial" w:hAnsi="Arial" w:cs="Arial"/>
          <w:noProof/>
          <w:lang w:val="en-US"/>
        </w:rPr>
      </w:pPr>
    </w:p>
    <w:p w14:paraId="5D6E7457" w14:textId="77777777" w:rsidR="00CE255E" w:rsidRPr="00576965" w:rsidRDefault="00CE255E" w:rsidP="00CE255E">
      <w:pPr>
        <w:ind w:right="-675"/>
        <w:jc w:val="both"/>
        <w:rPr>
          <w:rFonts w:ascii="Arial" w:hAnsi="Arial" w:cs="Arial"/>
          <w:noProof/>
          <w:lang w:val="en-US"/>
        </w:rPr>
      </w:pPr>
    </w:p>
    <w:p w14:paraId="717219E0" w14:textId="77777777" w:rsidR="00CE255E" w:rsidRPr="00480AA6" w:rsidRDefault="00E81B0D" w:rsidP="00DE0B2C">
      <w:pPr>
        <w:numPr>
          <w:ilvl w:val="0"/>
          <w:numId w:val="22"/>
        </w:numPr>
        <w:ind w:right="-675" w:hanging="76"/>
        <w:jc w:val="both"/>
        <w:rPr>
          <w:rFonts w:ascii="Arial" w:hAnsi="Arial" w:cs="Arial"/>
          <w:noProof/>
        </w:rPr>
      </w:pPr>
      <w:r w:rsidRPr="00480AA6">
        <w:rPr>
          <w:rFonts w:ascii="Arial" w:hAnsi="Arial" w:cs="Arial"/>
          <w:b/>
          <w:bCs/>
          <w:szCs w:val="20"/>
        </w:rPr>
        <w:t>Tareas</w:t>
      </w:r>
      <w:bookmarkStart w:id="7" w:name="_Hlk40260837"/>
    </w:p>
    <w:p w14:paraId="41579246" w14:textId="77777777" w:rsidR="00CE255E" w:rsidRPr="00480AA6" w:rsidRDefault="00CE255E" w:rsidP="00CE255E">
      <w:pPr>
        <w:ind w:left="360" w:right="-675"/>
        <w:jc w:val="both"/>
        <w:rPr>
          <w:rFonts w:ascii="Arial" w:hAnsi="Arial" w:cs="Arial"/>
          <w:noProof/>
        </w:rPr>
      </w:pPr>
    </w:p>
    <w:p w14:paraId="5793507C" w14:textId="77777777" w:rsidR="00E81B0D" w:rsidRPr="00480AA6" w:rsidRDefault="00E81B0D" w:rsidP="00DE0B2C">
      <w:pPr>
        <w:numPr>
          <w:ilvl w:val="0"/>
          <w:numId w:val="23"/>
        </w:numPr>
        <w:ind w:right="-675" w:hanging="294"/>
        <w:jc w:val="both"/>
        <w:rPr>
          <w:rFonts w:ascii="Arial" w:hAnsi="Arial" w:cs="Arial"/>
          <w:noProof/>
        </w:rPr>
      </w:pPr>
      <w:r w:rsidRPr="00480AA6">
        <w:rPr>
          <w:rFonts w:ascii="Arial" w:hAnsi="Arial" w:cs="Arial"/>
          <w:szCs w:val="20"/>
          <w:u w:val="single"/>
        </w:rPr>
        <w:t>Alcance de los controles</w:t>
      </w:r>
    </w:p>
    <w:bookmarkEnd w:id="7"/>
    <w:p w14:paraId="498382B5" w14:textId="77777777" w:rsidR="00E81B0D" w:rsidRPr="00DE0B2C" w:rsidRDefault="00E81B0D" w:rsidP="00DE0B2C">
      <w:pPr>
        <w:pStyle w:val="Prrafodelista"/>
        <w:numPr>
          <w:ilvl w:val="0"/>
          <w:numId w:val="33"/>
        </w:numPr>
        <w:spacing w:before="240"/>
        <w:ind w:right="-676"/>
        <w:jc w:val="both"/>
        <w:rPr>
          <w:rFonts w:ascii="Arial" w:hAnsi="Arial" w:cs="Arial"/>
          <w:sz w:val="24"/>
          <w:u w:val="single"/>
        </w:rPr>
      </w:pPr>
      <w:r w:rsidRPr="00DE0B2C">
        <w:rPr>
          <w:rFonts w:ascii="Arial" w:hAnsi="Arial" w:cs="Arial"/>
          <w:sz w:val="24"/>
          <w:u w:val="single"/>
        </w:rPr>
        <w:t xml:space="preserve">Examen organoléptico y </w:t>
      </w:r>
      <w:r w:rsidR="002008BB" w:rsidRPr="00DE0B2C">
        <w:rPr>
          <w:rFonts w:ascii="Arial" w:hAnsi="Arial" w:cs="Arial"/>
          <w:sz w:val="24"/>
          <w:u w:val="single"/>
        </w:rPr>
        <w:t>físico-químicos</w:t>
      </w:r>
      <w:r w:rsidRPr="00DE0B2C">
        <w:rPr>
          <w:rFonts w:ascii="Arial" w:hAnsi="Arial" w:cs="Arial"/>
          <w:sz w:val="24"/>
          <w:u w:val="single"/>
        </w:rPr>
        <w:t>.</w:t>
      </w:r>
    </w:p>
    <w:p w14:paraId="553A358A" w14:textId="3EC91A59" w:rsidR="00E81B0D" w:rsidRPr="00480AA6" w:rsidRDefault="00E81B0D" w:rsidP="00DE0B2C">
      <w:pPr>
        <w:spacing w:before="240"/>
        <w:ind w:left="360" w:right="-676"/>
        <w:jc w:val="both"/>
        <w:rPr>
          <w:rFonts w:ascii="Arial" w:hAnsi="Arial" w:cs="Arial"/>
          <w:szCs w:val="20"/>
        </w:rPr>
      </w:pPr>
      <w:r w:rsidRPr="00480AA6">
        <w:rPr>
          <w:rFonts w:ascii="Arial" w:hAnsi="Arial" w:cs="Arial"/>
          <w:szCs w:val="20"/>
        </w:rPr>
        <w:t xml:space="preserve">Control anual de los vinos producidos en cada campaña con toma de muestras de las partidas de vino para el análisis organoléptico y físico-químico, a efectos de verificación de las características que figuran en el apartado 2 del pliego de condiciones y su calificación, o descalificación en su caso, </w:t>
      </w:r>
      <w:r w:rsidR="0043068F" w:rsidRPr="00480AA6">
        <w:rPr>
          <w:rFonts w:ascii="Arial" w:hAnsi="Arial" w:cs="Arial"/>
          <w:bCs/>
          <w:iCs/>
        </w:rPr>
        <w:t>por el operador,</w:t>
      </w:r>
      <w:r w:rsidR="00010CD7" w:rsidRPr="00480AA6">
        <w:rPr>
          <w:rFonts w:ascii="Arial" w:hAnsi="Arial" w:cs="Arial"/>
          <w:bCs/>
          <w:iCs/>
        </w:rPr>
        <w:t xml:space="preserve"> </w:t>
      </w:r>
      <w:r w:rsidRPr="00480AA6">
        <w:rPr>
          <w:rFonts w:ascii="Arial" w:hAnsi="Arial" w:cs="Arial"/>
          <w:szCs w:val="20"/>
        </w:rPr>
        <w:t>como vinos amparados por la DOP “Jumilla”.</w:t>
      </w:r>
    </w:p>
    <w:p w14:paraId="083DF703" w14:textId="77777777" w:rsidR="00190B40" w:rsidRPr="00190B40" w:rsidRDefault="00E81B0D" w:rsidP="00190B40">
      <w:pPr>
        <w:pStyle w:val="Prrafodelista"/>
        <w:numPr>
          <w:ilvl w:val="0"/>
          <w:numId w:val="33"/>
        </w:numPr>
        <w:spacing w:before="240"/>
        <w:ind w:right="-676"/>
        <w:jc w:val="both"/>
        <w:rPr>
          <w:rFonts w:ascii="Arial" w:hAnsi="Arial" w:cs="Arial"/>
          <w:sz w:val="24"/>
          <w:u w:val="single"/>
        </w:rPr>
      </w:pPr>
      <w:r w:rsidRPr="00DE0B2C">
        <w:rPr>
          <w:rFonts w:ascii="Arial" w:hAnsi="Arial" w:cs="Arial"/>
          <w:sz w:val="24"/>
          <w:u w:val="single"/>
        </w:rPr>
        <w:t xml:space="preserve">Examen de otros </w:t>
      </w:r>
      <w:r w:rsidR="00190B40" w:rsidRPr="00190B40">
        <w:rPr>
          <w:rFonts w:ascii="Arial" w:hAnsi="Arial" w:cs="Arial"/>
          <w:sz w:val="24"/>
          <w:u w:val="single"/>
        </w:rPr>
        <w:t>Modifica el punto 8.b.v del pliego de condiciones y el punto 9 del documento único.</w:t>
      </w:r>
    </w:p>
    <w:p w14:paraId="4C39D401" w14:textId="77777777" w:rsidR="00190B40" w:rsidRPr="00190B40" w:rsidRDefault="00190B40" w:rsidP="00190B40">
      <w:pPr>
        <w:pStyle w:val="Prrafodelista"/>
        <w:numPr>
          <w:ilvl w:val="0"/>
          <w:numId w:val="33"/>
        </w:numPr>
        <w:spacing w:before="240"/>
        <w:ind w:right="-676"/>
        <w:jc w:val="both"/>
        <w:rPr>
          <w:rFonts w:ascii="Arial" w:hAnsi="Arial" w:cs="Arial"/>
          <w:sz w:val="24"/>
          <w:u w:val="single"/>
        </w:rPr>
      </w:pPr>
      <w:r w:rsidRPr="00190B40">
        <w:rPr>
          <w:rFonts w:ascii="Arial" w:hAnsi="Arial" w:cs="Arial"/>
          <w:sz w:val="24"/>
          <w:u w:val="single"/>
        </w:rPr>
        <w:lastRenderedPageBreak/>
        <w:t>Es una modificación normal porque no supone ninguno de los cambios contemplados en el artículo 24.3 del REGLAMENTO (UE) 2024/1143 DEL PARLAMENTO EUROPEO Y DEL CONSEJO relativo a las indicaciones geográficas.</w:t>
      </w:r>
    </w:p>
    <w:p w14:paraId="618700C1" w14:textId="77777777" w:rsidR="00190B40" w:rsidRPr="00190B40" w:rsidRDefault="00190B40" w:rsidP="00190B40">
      <w:pPr>
        <w:pStyle w:val="Prrafodelista"/>
        <w:numPr>
          <w:ilvl w:val="0"/>
          <w:numId w:val="33"/>
        </w:numPr>
        <w:spacing w:before="240"/>
        <w:ind w:right="-676"/>
        <w:jc w:val="both"/>
        <w:rPr>
          <w:rFonts w:ascii="Arial" w:hAnsi="Arial" w:cs="Arial"/>
          <w:sz w:val="24"/>
          <w:u w:val="single"/>
        </w:rPr>
      </w:pPr>
    </w:p>
    <w:p w14:paraId="3524DC87" w14:textId="1334D684" w:rsidR="00E81B0D" w:rsidRPr="00DE0B2C" w:rsidRDefault="00190B40" w:rsidP="00190B40">
      <w:pPr>
        <w:pStyle w:val="Prrafodelista"/>
        <w:numPr>
          <w:ilvl w:val="0"/>
          <w:numId w:val="33"/>
        </w:numPr>
        <w:spacing w:before="240"/>
        <w:ind w:right="-676"/>
        <w:jc w:val="both"/>
        <w:rPr>
          <w:rFonts w:ascii="Arial" w:hAnsi="Arial" w:cs="Arial"/>
          <w:sz w:val="24"/>
        </w:rPr>
      </w:pPr>
      <w:proofErr w:type="gramStart"/>
      <w:r w:rsidRPr="00190B40">
        <w:rPr>
          <w:rFonts w:ascii="Arial" w:hAnsi="Arial" w:cs="Arial"/>
          <w:sz w:val="24"/>
          <w:u w:val="single"/>
        </w:rPr>
        <w:t>Justificación:</w:t>
      </w:r>
      <w:r w:rsidR="00E81B0D" w:rsidRPr="00DE0B2C">
        <w:rPr>
          <w:rFonts w:ascii="Arial" w:hAnsi="Arial" w:cs="Arial"/>
          <w:sz w:val="24"/>
          <w:u w:val="single"/>
        </w:rPr>
        <w:t>.</w:t>
      </w:r>
      <w:proofErr w:type="gramEnd"/>
    </w:p>
    <w:p w14:paraId="622D0860" w14:textId="1CFA4576" w:rsidR="006073C9" w:rsidRDefault="006073C9" w:rsidP="00DE0B2C">
      <w:pPr>
        <w:spacing w:before="240"/>
        <w:ind w:left="360" w:right="-676"/>
        <w:jc w:val="both"/>
        <w:rPr>
          <w:rFonts w:ascii="Arial" w:eastAsia="Calibri" w:hAnsi="Arial" w:cs="Arial"/>
          <w:lang w:eastAsia="en-US"/>
        </w:rPr>
      </w:pPr>
      <w:r w:rsidRPr="00480AA6">
        <w:rPr>
          <w:rFonts w:ascii="Arial" w:hAnsi="Arial" w:cs="Arial"/>
        </w:rPr>
        <w:t xml:space="preserve">- </w:t>
      </w:r>
      <w:r w:rsidRPr="00480AA6">
        <w:rPr>
          <w:rFonts w:ascii="Arial" w:eastAsia="Calibri" w:hAnsi="Arial" w:cs="Arial"/>
          <w:lang w:eastAsia="en-US"/>
        </w:rPr>
        <w:t xml:space="preserve">Control de las parcelas de </w:t>
      </w:r>
      <w:r w:rsidR="00E85735" w:rsidRPr="00480AA6">
        <w:rPr>
          <w:rFonts w:ascii="Arial" w:eastAsia="Calibri" w:hAnsi="Arial" w:cs="Arial"/>
          <w:lang w:eastAsia="en-US"/>
        </w:rPr>
        <w:t>viñedo en</w:t>
      </w:r>
      <w:r w:rsidRPr="00480AA6">
        <w:rPr>
          <w:rFonts w:ascii="Arial" w:eastAsia="Calibri" w:hAnsi="Arial" w:cs="Arial"/>
          <w:lang w:eastAsia="en-US"/>
        </w:rPr>
        <w:t xml:space="preserve"> el caso de altas de nuevas parcelas en el registro de viñedos de la DOP “Jumilla”</w:t>
      </w:r>
      <w:r w:rsidR="00FE25E1">
        <w:rPr>
          <w:rFonts w:ascii="Arial" w:eastAsia="Calibri" w:hAnsi="Arial" w:cs="Arial"/>
          <w:lang w:eastAsia="en-US"/>
        </w:rPr>
        <w:t>.</w:t>
      </w:r>
    </w:p>
    <w:p w14:paraId="7C035BE4" w14:textId="2E1B637C" w:rsidR="00FE25E1" w:rsidRPr="00FE25E1" w:rsidRDefault="00FE25E1" w:rsidP="00DE0B2C">
      <w:pPr>
        <w:spacing w:before="240"/>
        <w:ind w:left="360" w:right="-676"/>
        <w:jc w:val="both"/>
        <w:rPr>
          <w:rFonts w:ascii="Arial" w:eastAsia="Calibri" w:hAnsi="Arial" w:cs="Arial"/>
          <w:color w:val="4472C4" w:themeColor="accent1"/>
          <w:lang w:eastAsia="en-US"/>
        </w:rPr>
      </w:pPr>
      <w:r w:rsidRPr="00FE25E1">
        <w:rPr>
          <w:rFonts w:ascii="Arial" w:eastAsia="Calibri" w:hAnsi="Arial" w:cs="Arial"/>
          <w:color w:val="4472C4" w:themeColor="accent1"/>
          <w:lang w:eastAsia="en-US"/>
        </w:rPr>
        <w:t>- Control documental de las declaraciones obligatorias de cosecha anual de todos los viticultores y de la entrada de uva en la bodega elaboradora, para determinación de las producciones de uva en cada parcela, subparcelas o recintos, según la base de datos que obra en el Consejo Regulador, inscrita en el Registro de la DOP “Jumilla” y el rendimiento por hectárea. Comprobación de su inscripción en el Registro vitícola de la correspondiente Comunidad Autónoma. Inspecciones aleatorias de las parcelas.</w:t>
      </w:r>
    </w:p>
    <w:p w14:paraId="74A722D7" w14:textId="77777777" w:rsidR="006073C9" w:rsidRPr="00FE25E1" w:rsidRDefault="00E81B0D" w:rsidP="00DE0B2C">
      <w:pPr>
        <w:spacing w:before="240"/>
        <w:ind w:left="360" w:right="-676"/>
        <w:jc w:val="both"/>
        <w:rPr>
          <w:rFonts w:ascii="Arial" w:hAnsi="Arial" w:cs="Arial"/>
          <w:strike/>
          <w:color w:val="ED0000"/>
          <w:szCs w:val="20"/>
        </w:rPr>
      </w:pPr>
      <w:r w:rsidRPr="00FE25E1">
        <w:rPr>
          <w:rFonts w:ascii="Arial" w:hAnsi="Arial" w:cs="Arial"/>
          <w:strike/>
          <w:color w:val="ED0000"/>
          <w:szCs w:val="20"/>
        </w:rPr>
        <w:t xml:space="preserve">- Control documental de las declaraciones obligatorias de cosecha anual de todos los viticultores y de la entrada de uva en la bodega elaboradora, para determinación de las producciones de uva en cada parcela inscrita en el Registro de la DOP “Jumilla” y el rendimiento por ha. Comprobación de su inscripción en el Registro vitícola de la correspondiente Comunidad Autónoma. </w:t>
      </w:r>
      <w:r w:rsidR="007152CE" w:rsidRPr="00FE25E1">
        <w:rPr>
          <w:rFonts w:ascii="Arial" w:hAnsi="Arial" w:cs="Arial"/>
          <w:strike/>
          <w:color w:val="ED0000"/>
          <w:szCs w:val="20"/>
        </w:rPr>
        <w:t xml:space="preserve">Inspecciones aleatorias de las parcelas. </w:t>
      </w:r>
    </w:p>
    <w:p w14:paraId="4AF07563" w14:textId="77777777" w:rsidR="00E81B0D" w:rsidRPr="00480AA6" w:rsidRDefault="002628CA" w:rsidP="00DE0B2C">
      <w:pPr>
        <w:spacing w:before="240"/>
        <w:ind w:left="360" w:right="-676"/>
        <w:jc w:val="both"/>
        <w:rPr>
          <w:rFonts w:ascii="Arial" w:hAnsi="Arial" w:cs="Arial"/>
          <w:szCs w:val="20"/>
        </w:rPr>
      </w:pPr>
      <w:r w:rsidRPr="00480AA6">
        <w:rPr>
          <w:rFonts w:ascii="Arial" w:hAnsi="Arial" w:cs="Arial"/>
          <w:szCs w:val="20"/>
        </w:rPr>
        <w:t xml:space="preserve">- </w:t>
      </w:r>
      <w:r w:rsidR="00E81B0D" w:rsidRPr="00480AA6">
        <w:rPr>
          <w:rFonts w:ascii="Arial" w:hAnsi="Arial" w:cs="Arial"/>
          <w:szCs w:val="20"/>
        </w:rPr>
        <w:t xml:space="preserve">Controles de las instalaciones de las bodegas, de forma sistemática en las solicitudes de registro de nuevas bodegas en alguno de los diferentes registros de </w:t>
      </w:r>
      <w:smartTag w:uri="urn:schemas-microsoft-com:office:smarttags" w:element="PersonName">
        <w:smartTagPr>
          <w:attr w:name="ProductID" w:val="la DOP"/>
        </w:smartTagPr>
        <w:r w:rsidR="00E81B0D" w:rsidRPr="00480AA6">
          <w:rPr>
            <w:rFonts w:ascii="Arial" w:hAnsi="Arial" w:cs="Arial"/>
            <w:szCs w:val="20"/>
          </w:rPr>
          <w:t>la DOP</w:t>
        </w:r>
      </w:smartTag>
      <w:r w:rsidR="00E81B0D" w:rsidRPr="00480AA6">
        <w:rPr>
          <w:rFonts w:ascii="Arial" w:hAnsi="Arial" w:cs="Arial"/>
          <w:szCs w:val="20"/>
        </w:rPr>
        <w:t xml:space="preserve"> “Jumilla”, especificados en el apartado 8 del Pliego de condiciones. </w:t>
      </w:r>
    </w:p>
    <w:p w14:paraId="05D4245F" w14:textId="77777777" w:rsidR="006073C9" w:rsidRPr="00480AA6" w:rsidRDefault="006073C9" w:rsidP="00DE0B2C">
      <w:pPr>
        <w:spacing w:before="240"/>
        <w:ind w:left="360" w:right="-676"/>
        <w:jc w:val="both"/>
        <w:rPr>
          <w:rFonts w:ascii="Arial" w:eastAsia="Calibri" w:hAnsi="Arial" w:cs="Arial"/>
          <w:strike/>
          <w:lang w:eastAsia="en-US"/>
        </w:rPr>
      </w:pPr>
      <w:r w:rsidRPr="00480AA6">
        <w:rPr>
          <w:rFonts w:ascii="Arial" w:hAnsi="Arial" w:cs="Arial"/>
        </w:rPr>
        <w:t xml:space="preserve">- </w:t>
      </w:r>
      <w:r w:rsidR="00D96043" w:rsidRPr="00480AA6">
        <w:rPr>
          <w:rFonts w:ascii="Arial" w:eastAsia="Calibri" w:hAnsi="Arial" w:cs="Arial"/>
          <w:lang w:eastAsia="en-US"/>
        </w:rPr>
        <w:t>Control del proceso de elaboración</w:t>
      </w:r>
      <w:r w:rsidR="00104128" w:rsidRPr="00480AA6">
        <w:rPr>
          <w:rFonts w:ascii="Arial" w:eastAsia="Calibri" w:hAnsi="Arial" w:cs="Arial"/>
          <w:lang w:eastAsia="en-US"/>
        </w:rPr>
        <w:t>:</w:t>
      </w:r>
      <w:r w:rsidR="00D96043" w:rsidRPr="00480AA6">
        <w:rPr>
          <w:rFonts w:ascii="Arial" w:eastAsia="Calibri" w:hAnsi="Arial" w:cs="Arial"/>
          <w:lang w:eastAsia="en-US"/>
        </w:rPr>
        <w:t xml:space="preserve"> aleatoriamente la entrada de uva en bodega y sistemáticamente los volúmenes elaborados</w:t>
      </w:r>
      <w:r w:rsidR="008B5AFC" w:rsidRPr="00480AA6">
        <w:rPr>
          <w:rFonts w:ascii="Arial" w:eastAsia="Calibri" w:hAnsi="Arial" w:cs="Arial"/>
          <w:lang w:eastAsia="en-US"/>
        </w:rPr>
        <w:t>.</w:t>
      </w:r>
    </w:p>
    <w:p w14:paraId="3683F5FA" w14:textId="77777777" w:rsidR="00E81B0D" w:rsidRPr="00480AA6" w:rsidRDefault="00E81B0D" w:rsidP="00DE0B2C">
      <w:pPr>
        <w:spacing w:before="240"/>
        <w:ind w:left="360" w:right="-676"/>
        <w:jc w:val="both"/>
        <w:rPr>
          <w:rFonts w:ascii="Arial" w:hAnsi="Arial" w:cs="Arial"/>
          <w:szCs w:val="20"/>
        </w:rPr>
      </w:pPr>
      <w:r w:rsidRPr="00480AA6">
        <w:rPr>
          <w:rFonts w:ascii="Arial" w:hAnsi="Arial" w:cs="Arial"/>
          <w:szCs w:val="20"/>
        </w:rPr>
        <w:t xml:space="preserve">- Control de los procesos de envejecimiento u otros requisitos exigidos, en el caso de los vinos embotellados que vayan a hacer uso de los términos tradicionales indicados en el apartado 8 b </w:t>
      </w:r>
      <w:proofErr w:type="spellStart"/>
      <w:r w:rsidRPr="00480AA6">
        <w:rPr>
          <w:rFonts w:ascii="Arial" w:hAnsi="Arial" w:cs="Arial"/>
          <w:szCs w:val="20"/>
        </w:rPr>
        <w:t>iii</w:t>
      </w:r>
      <w:proofErr w:type="spellEnd"/>
      <w:r w:rsidRPr="00480AA6">
        <w:rPr>
          <w:rFonts w:ascii="Arial" w:hAnsi="Arial" w:cs="Arial"/>
          <w:szCs w:val="20"/>
        </w:rPr>
        <w:t xml:space="preserve">) del pliego de condiciones. </w:t>
      </w:r>
    </w:p>
    <w:p w14:paraId="7F804AC3" w14:textId="77777777" w:rsidR="00E81B0D" w:rsidRPr="00480AA6" w:rsidRDefault="002628CA" w:rsidP="00DE0B2C">
      <w:pPr>
        <w:spacing w:before="240"/>
        <w:ind w:left="360" w:right="-676"/>
        <w:jc w:val="both"/>
        <w:rPr>
          <w:rFonts w:ascii="Arial" w:hAnsi="Arial" w:cs="Arial"/>
        </w:rPr>
      </w:pPr>
      <w:r w:rsidRPr="00480AA6">
        <w:rPr>
          <w:rFonts w:ascii="Arial" w:hAnsi="Arial" w:cs="Arial"/>
          <w:szCs w:val="20"/>
        </w:rPr>
        <w:t xml:space="preserve">- </w:t>
      </w:r>
      <w:r w:rsidR="00E81B0D" w:rsidRPr="00480AA6">
        <w:rPr>
          <w:rFonts w:ascii="Arial" w:hAnsi="Arial" w:cs="Arial"/>
        </w:rPr>
        <w:t>Control de etiquetado de los vinos embotellados previo a su comercialización, con asignación de etiquetas o contraetiquetas numeradas.</w:t>
      </w:r>
    </w:p>
    <w:p w14:paraId="77C11DF6" w14:textId="77777777" w:rsidR="00E81B0D" w:rsidRPr="00480AA6" w:rsidRDefault="00E81B0D" w:rsidP="00DE0B2C">
      <w:pPr>
        <w:numPr>
          <w:ilvl w:val="0"/>
          <w:numId w:val="23"/>
        </w:numPr>
        <w:spacing w:before="240"/>
        <w:ind w:right="-676" w:hanging="294"/>
        <w:jc w:val="both"/>
        <w:rPr>
          <w:rFonts w:ascii="Arial" w:hAnsi="Arial" w:cs="Arial"/>
          <w:szCs w:val="20"/>
          <w:u w:val="single"/>
        </w:rPr>
      </w:pPr>
      <w:r w:rsidRPr="00480AA6">
        <w:rPr>
          <w:rFonts w:ascii="Arial" w:hAnsi="Arial" w:cs="Arial"/>
          <w:szCs w:val="20"/>
          <w:u w:val="single"/>
        </w:rPr>
        <w:t>Metodología de control</w:t>
      </w:r>
    </w:p>
    <w:p w14:paraId="46A761C6" w14:textId="77777777" w:rsidR="00E81B0D" w:rsidRPr="00480AA6" w:rsidRDefault="00E81B0D" w:rsidP="00DE0B2C">
      <w:pPr>
        <w:spacing w:before="240"/>
        <w:ind w:left="426" w:right="-676"/>
        <w:jc w:val="both"/>
        <w:rPr>
          <w:rFonts w:ascii="Arial" w:hAnsi="Arial" w:cs="Arial"/>
          <w:szCs w:val="20"/>
        </w:rPr>
      </w:pPr>
      <w:r w:rsidRPr="00480AA6">
        <w:rPr>
          <w:rFonts w:ascii="Arial" w:hAnsi="Arial" w:cs="Arial"/>
          <w:szCs w:val="20"/>
        </w:rPr>
        <w:t>- Las comprobaciones indicadas en el apartado anterior, se realizan, como mínimo, anualmente, y se llevan a cabo por muestreo, de forma aleatoria en base a un análisis de riesgos o sistemáticamente.</w:t>
      </w:r>
    </w:p>
    <w:p w14:paraId="1E5EC911" w14:textId="77777777" w:rsidR="00A2211F" w:rsidRPr="00480AA6" w:rsidRDefault="00E81B0D" w:rsidP="00DE0B2C">
      <w:pPr>
        <w:spacing w:before="240"/>
        <w:ind w:left="426" w:right="-676"/>
        <w:jc w:val="both"/>
        <w:rPr>
          <w:sz w:val="20"/>
          <w:szCs w:val="20"/>
        </w:rPr>
      </w:pPr>
      <w:r w:rsidRPr="00480AA6">
        <w:rPr>
          <w:rFonts w:ascii="Arial" w:hAnsi="Arial" w:cs="Arial"/>
          <w:szCs w:val="20"/>
        </w:rPr>
        <w:t xml:space="preserve">- </w:t>
      </w:r>
      <w:r w:rsidR="008B5AFC" w:rsidRPr="00480AA6">
        <w:rPr>
          <w:rFonts w:ascii="Arial" w:hAnsi="Arial" w:cs="Arial"/>
          <w:szCs w:val="20"/>
        </w:rPr>
        <w:t>La r</w:t>
      </w:r>
      <w:r w:rsidRPr="00480AA6">
        <w:rPr>
          <w:rFonts w:ascii="Arial" w:hAnsi="Arial" w:cs="Arial"/>
          <w:szCs w:val="20"/>
        </w:rPr>
        <w:t xml:space="preserve">ealización de los análisis físico-químicos tendrá lugar en Laboratorios Oficiales, dependientes del Instituto Murciano de Investigación y Desarrollo </w:t>
      </w:r>
      <w:r w:rsidR="008B5AFC" w:rsidRPr="00480AA6">
        <w:rPr>
          <w:rFonts w:ascii="Arial" w:hAnsi="Arial" w:cs="Arial"/>
          <w:szCs w:val="20"/>
        </w:rPr>
        <w:t xml:space="preserve">Agrario y Alimentario </w:t>
      </w:r>
      <w:r w:rsidRPr="00480AA6">
        <w:rPr>
          <w:rFonts w:ascii="Arial" w:hAnsi="Arial" w:cs="Arial"/>
          <w:szCs w:val="20"/>
        </w:rPr>
        <w:t>(IMIDA)</w:t>
      </w:r>
      <w:r w:rsidR="008B5AFC" w:rsidRPr="00480AA6">
        <w:rPr>
          <w:rFonts w:ascii="Arial" w:hAnsi="Arial" w:cs="Arial"/>
          <w:szCs w:val="20"/>
        </w:rPr>
        <w:t>,</w:t>
      </w:r>
      <w:r w:rsidRPr="00480AA6">
        <w:rPr>
          <w:rFonts w:ascii="Arial" w:hAnsi="Arial" w:cs="Arial"/>
          <w:szCs w:val="20"/>
        </w:rPr>
        <w:t xml:space="preserve"> de </w:t>
      </w:r>
      <w:smartTag w:uri="urn:schemas-microsoft-com:office:smarttags" w:element="PersonName">
        <w:smartTagPr>
          <w:attr w:name="ProductID" w:val="la Consejer￭a"/>
        </w:smartTagPr>
        <w:r w:rsidRPr="00480AA6">
          <w:rPr>
            <w:rFonts w:ascii="Arial" w:hAnsi="Arial" w:cs="Arial"/>
            <w:szCs w:val="20"/>
          </w:rPr>
          <w:t>la Consejería</w:t>
        </w:r>
      </w:smartTag>
      <w:r w:rsidRPr="00480AA6">
        <w:rPr>
          <w:rFonts w:ascii="Arial" w:hAnsi="Arial" w:cs="Arial"/>
          <w:szCs w:val="20"/>
        </w:rPr>
        <w:t xml:space="preserve"> de </w:t>
      </w:r>
      <w:r w:rsidR="00D96043" w:rsidRPr="00480AA6">
        <w:rPr>
          <w:rFonts w:ascii="Arial" w:hAnsi="Arial" w:cs="Arial"/>
          <w:szCs w:val="20"/>
        </w:rPr>
        <w:t xml:space="preserve">Agua, </w:t>
      </w:r>
      <w:r w:rsidRPr="00480AA6">
        <w:rPr>
          <w:rFonts w:ascii="Arial" w:hAnsi="Arial" w:cs="Arial"/>
          <w:szCs w:val="20"/>
        </w:rPr>
        <w:t>Agricultura</w:t>
      </w:r>
      <w:r w:rsidR="00D96043" w:rsidRPr="00480AA6">
        <w:rPr>
          <w:rFonts w:ascii="Arial" w:hAnsi="Arial" w:cs="Arial"/>
          <w:szCs w:val="20"/>
        </w:rPr>
        <w:t>, Ganadería, Pesca</w:t>
      </w:r>
      <w:r w:rsidRPr="00480AA6">
        <w:rPr>
          <w:rFonts w:ascii="Arial" w:hAnsi="Arial" w:cs="Arial"/>
          <w:szCs w:val="20"/>
        </w:rPr>
        <w:t xml:space="preserve"> y </w:t>
      </w:r>
      <w:r w:rsidR="00D96043" w:rsidRPr="00480AA6">
        <w:rPr>
          <w:rFonts w:ascii="Arial" w:hAnsi="Arial" w:cs="Arial"/>
          <w:szCs w:val="20"/>
        </w:rPr>
        <w:t>Medio Ambiente</w:t>
      </w:r>
      <w:r w:rsidRPr="00480AA6">
        <w:rPr>
          <w:rFonts w:ascii="Arial" w:hAnsi="Arial" w:cs="Arial"/>
          <w:szCs w:val="20"/>
        </w:rPr>
        <w:t xml:space="preserve"> de </w:t>
      </w:r>
      <w:smartTag w:uri="urn:schemas-microsoft-com:office:smarttags" w:element="PersonName">
        <w:smartTagPr>
          <w:attr w:name="ProductID" w:val="la Comunidad Aut￳noma"/>
        </w:smartTagPr>
        <w:r w:rsidRPr="00480AA6">
          <w:rPr>
            <w:rFonts w:ascii="Arial" w:hAnsi="Arial" w:cs="Arial"/>
            <w:szCs w:val="20"/>
          </w:rPr>
          <w:t>la Comunidad Autónoma</w:t>
        </w:r>
      </w:smartTag>
      <w:r w:rsidRPr="00480AA6">
        <w:rPr>
          <w:rFonts w:ascii="Arial" w:hAnsi="Arial" w:cs="Arial"/>
          <w:szCs w:val="20"/>
        </w:rPr>
        <w:t xml:space="preserve"> de </w:t>
      </w:r>
      <w:smartTag w:uri="urn:schemas-microsoft-com:office:smarttags" w:element="PersonName">
        <w:smartTagPr>
          <w:attr w:name="ProductID" w:val="la Regi￳n"/>
        </w:smartTagPr>
        <w:r w:rsidRPr="00480AA6">
          <w:rPr>
            <w:rFonts w:ascii="Arial" w:hAnsi="Arial" w:cs="Arial"/>
            <w:szCs w:val="20"/>
          </w:rPr>
          <w:t>la Región</w:t>
        </w:r>
      </w:smartTag>
      <w:r w:rsidRPr="00480AA6">
        <w:rPr>
          <w:rFonts w:ascii="Arial" w:hAnsi="Arial" w:cs="Arial"/>
          <w:szCs w:val="20"/>
        </w:rPr>
        <w:t xml:space="preserve"> de Murcia, del Instituto </w:t>
      </w:r>
      <w:r w:rsidR="006322DD" w:rsidRPr="00480AA6">
        <w:rPr>
          <w:rFonts w:ascii="Arial" w:hAnsi="Arial" w:cs="Arial"/>
          <w:szCs w:val="20"/>
        </w:rPr>
        <w:t>Regional de Investigación Agroalimentaria y Forestal (IRIAF),</w:t>
      </w:r>
      <w:r w:rsidRPr="00480AA6">
        <w:rPr>
          <w:rFonts w:ascii="Arial" w:hAnsi="Arial" w:cs="Arial"/>
          <w:szCs w:val="20"/>
        </w:rPr>
        <w:t xml:space="preserve"> de la Comunidad Autónoma Castilla – La Mancha</w:t>
      </w:r>
      <w:r w:rsidR="006322DD" w:rsidRPr="00480AA6">
        <w:rPr>
          <w:rFonts w:ascii="Arial" w:hAnsi="Arial" w:cs="Arial"/>
          <w:szCs w:val="20"/>
        </w:rPr>
        <w:t>,</w:t>
      </w:r>
      <w:r w:rsidR="00366ED6" w:rsidRPr="00480AA6">
        <w:rPr>
          <w:rFonts w:ascii="Arial" w:hAnsi="Arial" w:cs="Arial"/>
          <w:szCs w:val="20"/>
        </w:rPr>
        <w:t xml:space="preserve"> o del </w:t>
      </w:r>
      <w:r w:rsidRPr="00480AA6">
        <w:rPr>
          <w:rFonts w:ascii="Arial" w:hAnsi="Arial" w:cs="Arial"/>
          <w:szCs w:val="20"/>
        </w:rPr>
        <w:t xml:space="preserve">Ministerio de </w:t>
      </w:r>
      <w:r w:rsidR="00F25A71" w:rsidRPr="00480AA6">
        <w:rPr>
          <w:rFonts w:ascii="Arial" w:hAnsi="Arial" w:cs="Arial"/>
          <w:szCs w:val="20"/>
        </w:rPr>
        <w:t>Agricultura, Pesca y Alimentación</w:t>
      </w:r>
      <w:r w:rsidRPr="00480AA6">
        <w:rPr>
          <w:rFonts w:ascii="Arial" w:hAnsi="Arial" w:cs="Arial"/>
          <w:szCs w:val="20"/>
        </w:rPr>
        <w:t>.</w:t>
      </w:r>
    </w:p>
    <w:sectPr w:rsidR="00A2211F" w:rsidRPr="00480AA6" w:rsidSect="00A55D1B">
      <w:headerReference w:type="default" r:id="rId14"/>
      <w:footerReference w:type="even" r:id="rId15"/>
      <w:footerReference w:type="default" r:id="rId16"/>
      <w:pgSz w:w="11906" w:h="16838" w:code="9"/>
      <w:pgMar w:top="2127" w:right="1558" w:bottom="1079" w:left="1080" w:header="708" w:footer="660" w:gutter="0"/>
      <w:paperSrc w:firs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1BC48" w14:textId="77777777" w:rsidR="008E1655" w:rsidRDefault="008E1655">
      <w:r>
        <w:separator/>
      </w:r>
    </w:p>
  </w:endnote>
  <w:endnote w:type="continuationSeparator" w:id="0">
    <w:p w14:paraId="3A1979F1" w14:textId="77777777" w:rsidR="008E1655" w:rsidRDefault="008E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B3C81" w14:textId="77777777" w:rsidR="00702950" w:rsidRDefault="00702950" w:rsidP="00E81B0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FCCAE7" w14:textId="77777777" w:rsidR="00702950" w:rsidRDefault="00702950" w:rsidP="00E81B0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C61F5" w14:textId="77777777" w:rsidR="00CE255E" w:rsidRDefault="00CE255E">
    <w:pPr>
      <w:pStyle w:val="Piedepgina"/>
      <w:jc w:val="center"/>
    </w:pPr>
    <w:r>
      <w:fldChar w:fldCharType="begin"/>
    </w:r>
    <w:r>
      <w:instrText>PAGE   \* MERGEFORMAT</w:instrText>
    </w:r>
    <w:r>
      <w:fldChar w:fldCharType="separate"/>
    </w:r>
    <w:r w:rsidR="00B449CC">
      <w:rPr>
        <w:noProof/>
      </w:rPr>
      <w:t>1</w:t>
    </w:r>
    <w:r>
      <w:fldChar w:fldCharType="end"/>
    </w:r>
  </w:p>
  <w:p w14:paraId="3D26DFC0" w14:textId="77777777" w:rsidR="00702950" w:rsidRPr="00EF164B" w:rsidRDefault="00702950" w:rsidP="00E81B0D">
    <w:pPr>
      <w:pStyle w:val="Piedepgina"/>
      <w:tabs>
        <w:tab w:val="clear" w:pos="8504"/>
        <w:tab w:val="right" w:pos="9180"/>
      </w:tabs>
      <w:ind w:right="360"/>
      <w:jc w:val="right"/>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66258" w14:textId="77777777" w:rsidR="008E1655" w:rsidRDefault="008E1655">
      <w:r>
        <w:separator/>
      </w:r>
    </w:p>
  </w:footnote>
  <w:footnote w:type="continuationSeparator" w:id="0">
    <w:p w14:paraId="504A7FE7" w14:textId="77777777" w:rsidR="008E1655" w:rsidRDefault="008E1655">
      <w:r>
        <w:continuationSeparator/>
      </w:r>
    </w:p>
  </w:footnote>
  <w:footnote w:id="1">
    <w:p w14:paraId="3606E148" w14:textId="77777777" w:rsidR="00702950" w:rsidRPr="00A518E1" w:rsidRDefault="00702950" w:rsidP="00681DA6">
      <w:pPr>
        <w:pStyle w:val="Textonotapie"/>
        <w:spacing w:before="120"/>
        <w:ind w:left="-181" w:right="-77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50FE5" w14:textId="77777777" w:rsidR="00702950" w:rsidRPr="00627B86" w:rsidRDefault="00702950" w:rsidP="00E81B0D">
    <w:pPr>
      <w:pStyle w:val="Encabezado"/>
      <w:jc w:val="right"/>
      <w:rPr>
        <w:rFonts w:ascii="Arial" w:hAnsi="Arial" w:cs="Arial"/>
        <w:i/>
        <w:iCs/>
        <w:color w:val="A50021"/>
        <w:sz w:val="16"/>
        <w:szCs w:val="16"/>
        <w:u w:val="double" w:color="A50021"/>
      </w:rPr>
    </w:pPr>
  </w:p>
  <w:p w14:paraId="45A64318" w14:textId="28B5C691" w:rsidR="00A55D1B" w:rsidRDefault="00AC604B" w:rsidP="00A55D1B">
    <w:pPr>
      <w:pStyle w:val="Encabezado"/>
      <w:pBdr>
        <w:bottom w:val="double" w:sz="6" w:space="3" w:color="A50021"/>
      </w:pBdr>
      <w:tabs>
        <w:tab w:val="clear" w:pos="8504"/>
      </w:tabs>
      <w:ind w:left="-720" w:right="-676"/>
      <w:rPr>
        <w:rFonts w:ascii="Arial" w:hAnsi="Arial" w:cs="Arial"/>
        <w:sz w:val="18"/>
        <w:szCs w:val="18"/>
        <w:u w:color="A50021"/>
      </w:rPr>
    </w:pPr>
    <w:r w:rsidRPr="00AC604B">
      <w:rPr>
        <w:rFonts w:ascii="Arial" w:hAnsi="Arial" w:cs="Arial"/>
        <w:sz w:val="18"/>
        <w:szCs w:val="18"/>
        <w:u w:color="A50021"/>
      </w:rPr>
      <w:t xml:space="preserve">Última modificación: Resolución de </w:t>
    </w:r>
    <w:r w:rsidR="006E4342">
      <w:rPr>
        <w:rFonts w:ascii="Arial" w:hAnsi="Arial" w:cs="Arial"/>
        <w:sz w:val="18"/>
        <w:szCs w:val="18"/>
        <w:u w:color="A50021"/>
      </w:rPr>
      <w:t xml:space="preserve">  </w:t>
    </w:r>
    <w:r w:rsidRPr="00AC604B">
      <w:rPr>
        <w:rFonts w:ascii="Arial" w:hAnsi="Arial" w:cs="Arial"/>
        <w:sz w:val="18"/>
        <w:szCs w:val="18"/>
        <w:u w:color="A50021"/>
      </w:rPr>
      <w:t xml:space="preserve"> de </w:t>
    </w:r>
    <w:r w:rsidR="006E4342">
      <w:rPr>
        <w:rFonts w:ascii="Arial" w:hAnsi="Arial" w:cs="Arial"/>
        <w:sz w:val="18"/>
        <w:szCs w:val="18"/>
        <w:u w:color="A50021"/>
      </w:rPr>
      <w:t>octubre</w:t>
    </w:r>
    <w:r w:rsidRPr="00AC604B">
      <w:rPr>
        <w:rFonts w:ascii="Arial" w:hAnsi="Arial" w:cs="Arial"/>
        <w:sz w:val="18"/>
        <w:szCs w:val="18"/>
        <w:u w:color="A50021"/>
      </w:rPr>
      <w:t xml:space="preserve"> de 202</w:t>
    </w:r>
    <w:r w:rsidR="006E4342">
      <w:rPr>
        <w:rFonts w:ascii="Arial" w:hAnsi="Arial" w:cs="Arial"/>
        <w:sz w:val="18"/>
        <w:szCs w:val="18"/>
        <w:u w:color="A50021"/>
      </w:rPr>
      <w:t>4</w:t>
    </w:r>
    <w:r w:rsidRPr="00AC604B">
      <w:rPr>
        <w:rFonts w:ascii="Arial" w:hAnsi="Arial" w:cs="Arial"/>
        <w:sz w:val="18"/>
        <w:szCs w:val="18"/>
        <w:u w:color="A50021"/>
      </w:rPr>
      <w:t>, de la Dirección General de Alimenta</w:t>
    </w:r>
    <w:r w:rsidR="006E4342">
      <w:rPr>
        <w:rFonts w:ascii="Arial" w:hAnsi="Arial" w:cs="Arial"/>
        <w:sz w:val="18"/>
        <w:szCs w:val="18"/>
        <w:u w:color="A50021"/>
      </w:rPr>
      <w:t>ción</w:t>
    </w:r>
    <w:r w:rsidRPr="00AC604B">
      <w:rPr>
        <w:rFonts w:ascii="Arial" w:hAnsi="Arial" w:cs="Arial"/>
        <w:sz w:val="18"/>
        <w:szCs w:val="18"/>
        <w:u w:color="A50021"/>
      </w:rPr>
      <w:t xml:space="preserve"> (BOE de </w:t>
    </w:r>
    <w:r w:rsidR="006E4342">
      <w:rPr>
        <w:rFonts w:ascii="Arial" w:hAnsi="Arial" w:cs="Arial"/>
        <w:sz w:val="18"/>
        <w:szCs w:val="18"/>
        <w:u w:color="A50021"/>
      </w:rPr>
      <w:t xml:space="preserve">  </w:t>
    </w:r>
    <w:r w:rsidRPr="00AC604B">
      <w:rPr>
        <w:rFonts w:ascii="Arial" w:hAnsi="Arial" w:cs="Arial"/>
        <w:sz w:val="18"/>
        <w:szCs w:val="18"/>
        <w:u w:color="A50021"/>
      </w:rPr>
      <w:t>/</w:t>
    </w:r>
    <w:r w:rsidR="006E4342">
      <w:rPr>
        <w:rFonts w:ascii="Arial" w:hAnsi="Arial" w:cs="Arial"/>
        <w:sz w:val="18"/>
        <w:szCs w:val="18"/>
        <w:u w:color="A50021"/>
      </w:rPr>
      <w:t>10</w:t>
    </w:r>
    <w:r w:rsidRPr="00AC604B">
      <w:rPr>
        <w:rFonts w:ascii="Arial" w:hAnsi="Arial" w:cs="Arial"/>
        <w:sz w:val="18"/>
        <w:szCs w:val="18"/>
        <w:u w:color="A50021"/>
      </w:rPr>
      <w:t>/2</w:t>
    </w:r>
    <w:r w:rsidR="006E4342">
      <w:rPr>
        <w:rFonts w:ascii="Arial" w:hAnsi="Arial" w:cs="Arial"/>
        <w:sz w:val="18"/>
        <w:szCs w:val="18"/>
        <w:u w:color="A50021"/>
      </w:rPr>
      <w:t>4</w:t>
    </w:r>
    <w:r w:rsidRPr="00AC604B">
      <w:rPr>
        <w:rFonts w:ascii="Arial" w:hAnsi="Arial" w:cs="Arial"/>
        <w:sz w:val="18"/>
        <w:szCs w:val="18"/>
        <w:u w:color="A50021"/>
      </w:rPr>
      <w:t>)</w:t>
    </w:r>
  </w:p>
  <w:p w14:paraId="1668C703" w14:textId="77777777" w:rsidR="00A55D1B" w:rsidRDefault="00A55D1B" w:rsidP="00A55D1B">
    <w:pPr>
      <w:pStyle w:val="Encabezado"/>
      <w:pBdr>
        <w:bottom w:val="double" w:sz="6" w:space="3" w:color="A50021"/>
      </w:pBdr>
      <w:tabs>
        <w:tab w:val="clear" w:pos="8504"/>
      </w:tabs>
      <w:ind w:left="-720" w:right="-676"/>
      <w:rPr>
        <w:rFonts w:ascii="Arial" w:hAnsi="Arial" w:cs="Arial"/>
        <w:sz w:val="18"/>
        <w:szCs w:val="18"/>
        <w:u w:color="A50021"/>
      </w:rPr>
    </w:pPr>
  </w:p>
  <w:p w14:paraId="4CA78905" w14:textId="77777777" w:rsidR="00A55D1B" w:rsidRPr="008D04B7" w:rsidRDefault="00A55D1B" w:rsidP="00A55D1B">
    <w:pPr>
      <w:pStyle w:val="Encabezado"/>
      <w:pBdr>
        <w:bottom w:val="double" w:sz="6" w:space="3" w:color="A50021"/>
      </w:pBdr>
      <w:tabs>
        <w:tab w:val="clear" w:pos="8504"/>
      </w:tabs>
      <w:ind w:left="-720" w:right="-676"/>
      <w:rPr>
        <w:rFonts w:ascii="Arial" w:hAnsi="Arial" w:cs="Arial"/>
        <w:sz w:val="18"/>
        <w:szCs w:val="18"/>
        <w:u w:color="A500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554"/>
    <w:multiLevelType w:val="hybridMultilevel"/>
    <w:tmpl w:val="D1E6FA3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131711E"/>
    <w:multiLevelType w:val="hybridMultilevel"/>
    <w:tmpl w:val="52421BDA"/>
    <w:lvl w:ilvl="0" w:tplc="D0A4CD1A">
      <w:start w:val="1"/>
      <w:numFmt w:val="lowerLetter"/>
      <w:lvlText w:val="%1)"/>
      <w:lvlJc w:val="left"/>
      <w:pPr>
        <w:ind w:left="360" w:hanging="360"/>
      </w:pPr>
      <w:rPr>
        <w:b/>
        <w:bCs/>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3810BDE"/>
    <w:multiLevelType w:val="hybridMultilevel"/>
    <w:tmpl w:val="DEE8E71C"/>
    <w:lvl w:ilvl="0" w:tplc="C9D459E4">
      <w:start w:val="1"/>
      <w:numFmt w:val="bullet"/>
      <w:lvlText w:val=""/>
      <w:lvlJc w:val="left"/>
      <w:pPr>
        <w:ind w:left="1080" w:hanging="360"/>
      </w:pPr>
      <w:rPr>
        <w:rFonts w:ascii="Symbol" w:hAnsi="Symbol" w:hint="default"/>
        <w:b w:val="0"/>
        <w:i w:val="0"/>
        <w:sz w:val="16"/>
      </w:rPr>
    </w:lvl>
    <w:lvl w:ilvl="1" w:tplc="0C0A0003">
      <w:start w:val="1"/>
      <w:numFmt w:val="bullet"/>
      <w:lvlText w:val="o"/>
      <w:lvlJc w:val="left"/>
      <w:pPr>
        <w:ind w:left="360" w:hanging="360"/>
      </w:pPr>
      <w:rPr>
        <w:rFonts w:ascii="Courier New" w:hAnsi="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hint="default"/>
      </w:rPr>
    </w:lvl>
    <w:lvl w:ilvl="8" w:tplc="0C0A0005">
      <w:start w:val="1"/>
      <w:numFmt w:val="bullet"/>
      <w:lvlText w:val=""/>
      <w:lvlJc w:val="left"/>
      <w:pPr>
        <w:ind w:left="6840" w:hanging="360"/>
      </w:pPr>
      <w:rPr>
        <w:rFonts w:ascii="Wingdings" w:hAnsi="Wingdings" w:hint="default"/>
      </w:rPr>
    </w:lvl>
  </w:abstractNum>
  <w:abstractNum w:abstractNumId="3" w15:restartNumberingAfterBreak="0">
    <w:nsid w:val="07BD0757"/>
    <w:multiLevelType w:val="hybridMultilevel"/>
    <w:tmpl w:val="AD028FC2"/>
    <w:lvl w:ilvl="0" w:tplc="FCF4C2F6">
      <w:start w:val="1"/>
      <w:numFmt w:val="lowerLetter"/>
      <w:lvlText w:val="%1)"/>
      <w:lvlJc w:val="left"/>
      <w:pPr>
        <w:ind w:left="720" w:hanging="360"/>
      </w:pPr>
      <w:rPr>
        <w:rFonts w:cs="Times New Roman" w:hint="default"/>
        <w:b/>
        <w:bCs/>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4" w15:restartNumberingAfterBreak="0">
    <w:nsid w:val="0F590339"/>
    <w:multiLevelType w:val="hybridMultilevel"/>
    <w:tmpl w:val="A552B580"/>
    <w:lvl w:ilvl="0" w:tplc="0C0A0001">
      <w:start w:val="1"/>
      <w:numFmt w:val="bullet"/>
      <w:lvlText w:val=""/>
      <w:lvlJc w:val="left"/>
      <w:pPr>
        <w:ind w:left="720" w:hanging="360"/>
      </w:pPr>
      <w:rPr>
        <w:rFonts w:ascii="Symbol" w:hAnsi="Symbol" w:hint="default"/>
        <w:strike w:val="0"/>
        <w:color w:val="auto"/>
        <w:sz w:val="18"/>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B4131D2"/>
    <w:multiLevelType w:val="hybridMultilevel"/>
    <w:tmpl w:val="5EF2DDA0"/>
    <w:lvl w:ilvl="0" w:tplc="01CA0F78">
      <w:start w:val="1"/>
      <w:numFmt w:val="lowerRoman"/>
      <w:lvlText w:val="%1)"/>
      <w:lvlJc w:val="left"/>
      <w:pPr>
        <w:ind w:left="1080" w:hanging="720"/>
      </w:pPr>
      <w:rPr>
        <w:rFonts w:cs="Times New Roman" w:hint="default"/>
        <w:b w:val="0"/>
        <w:bCs w:val="0"/>
        <w:strike w:val="0"/>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6" w15:restartNumberingAfterBreak="0">
    <w:nsid w:val="1E6D7283"/>
    <w:multiLevelType w:val="hybridMultilevel"/>
    <w:tmpl w:val="709CAFA4"/>
    <w:lvl w:ilvl="0" w:tplc="0C0A0001">
      <w:start w:val="1"/>
      <w:numFmt w:val="bullet"/>
      <w:lvlText w:val=""/>
      <w:lvlJc w:val="left"/>
      <w:pPr>
        <w:ind w:left="1077" w:hanging="360"/>
      </w:pPr>
      <w:rPr>
        <w:rFonts w:ascii="Symbol" w:hAnsi="Symbol" w:hint="default"/>
      </w:rPr>
    </w:lvl>
    <w:lvl w:ilvl="1" w:tplc="0C0A0003">
      <w:start w:val="1"/>
      <w:numFmt w:val="bullet"/>
      <w:lvlText w:val="o"/>
      <w:lvlJc w:val="left"/>
      <w:pPr>
        <w:ind w:left="1797" w:hanging="360"/>
      </w:pPr>
      <w:rPr>
        <w:rFonts w:ascii="Courier New" w:hAnsi="Courier New" w:hint="default"/>
      </w:rPr>
    </w:lvl>
    <w:lvl w:ilvl="2" w:tplc="0C0A0005">
      <w:start w:val="1"/>
      <w:numFmt w:val="bullet"/>
      <w:lvlText w:val=""/>
      <w:lvlJc w:val="left"/>
      <w:pPr>
        <w:ind w:left="2517" w:hanging="360"/>
      </w:pPr>
      <w:rPr>
        <w:rFonts w:ascii="Wingdings" w:hAnsi="Wingdings" w:hint="default"/>
      </w:rPr>
    </w:lvl>
    <w:lvl w:ilvl="3" w:tplc="0C0A0001">
      <w:start w:val="1"/>
      <w:numFmt w:val="bullet"/>
      <w:lvlText w:val=""/>
      <w:lvlJc w:val="left"/>
      <w:pPr>
        <w:ind w:left="3237" w:hanging="360"/>
      </w:pPr>
      <w:rPr>
        <w:rFonts w:ascii="Symbol" w:hAnsi="Symbol" w:hint="default"/>
      </w:rPr>
    </w:lvl>
    <w:lvl w:ilvl="4" w:tplc="0C0A0003">
      <w:start w:val="1"/>
      <w:numFmt w:val="bullet"/>
      <w:lvlText w:val="o"/>
      <w:lvlJc w:val="left"/>
      <w:pPr>
        <w:ind w:left="3957" w:hanging="360"/>
      </w:pPr>
      <w:rPr>
        <w:rFonts w:ascii="Courier New" w:hAnsi="Courier New" w:hint="default"/>
      </w:rPr>
    </w:lvl>
    <w:lvl w:ilvl="5" w:tplc="0C0A0005">
      <w:start w:val="1"/>
      <w:numFmt w:val="bullet"/>
      <w:lvlText w:val=""/>
      <w:lvlJc w:val="left"/>
      <w:pPr>
        <w:ind w:left="4677" w:hanging="360"/>
      </w:pPr>
      <w:rPr>
        <w:rFonts w:ascii="Wingdings" w:hAnsi="Wingdings" w:hint="default"/>
      </w:rPr>
    </w:lvl>
    <w:lvl w:ilvl="6" w:tplc="0C0A0001">
      <w:start w:val="1"/>
      <w:numFmt w:val="bullet"/>
      <w:lvlText w:val=""/>
      <w:lvlJc w:val="left"/>
      <w:pPr>
        <w:ind w:left="5397" w:hanging="360"/>
      </w:pPr>
      <w:rPr>
        <w:rFonts w:ascii="Symbol" w:hAnsi="Symbol" w:hint="default"/>
      </w:rPr>
    </w:lvl>
    <w:lvl w:ilvl="7" w:tplc="0C0A0003">
      <w:start w:val="1"/>
      <w:numFmt w:val="bullet"/>
      <w:lvlText w:val="o"/>
      <w:lvlJc w:val="left"/>
      <w:pPr>
        <w:ind w:left="6117" w:hanging="360"/>
      </w:pPr>
      <w:rPr>
        <w:rFonts w:ascii="Courier New" w:hAnsi="Courier New" w:hint="default"/>
      </w:rPr>
    </w:lvl>
    <w:lvl w:ilvl="8" w:tplc="0C0A0005">
      <w:start w:val="1"/>
      <w:numFmt w:val="bullet"/>
      <w:lvlText w:val=""/>
      <w:lvlJc w:val="left"/>
      <w:pPr>
        <w:ind w:left="6837" w:hanging="360"/>
      </w:pPr>
      <w:rPr>
        <w:rFonts w:ascii="Wingdings" w:hAnsi="Wingdings" w:hint="default"/>
      </w:rPr>
    </w:lvl>
  </w:abstractNum>
  <w:abstractNum w:abstractNumId="7" w15:restartNumberingAfterBreak="0">
    <w:nsid w:val="20DF4D8E"/>
    <w:multiLevelType w:val="hybridMultilevel"/>
    <w:tmpl w:val="66CC10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9A13286"/>
    <w:multiLevelType w:val="hybridMultilevel"/>
    <w:tmpl w:val="DA1E2AF4"/>
    <w:lvl w:ilvl="0" w:tplc="C9D459E4">
      <w:start w:val="1"/>
      <w:numFmt w:val="bullet"/>
      <w:lvlText w:val=""/>
      <w:lvlJc w:val="left"/>
      <w:pPr>
        <w:tabs>
          <w:tab w:val="num" w:pos="360"/>
        </w:tabs>
        <w:ind w:left="360" w:hanging="360"/>
      </w:pPr>
      <w:rPr>
        <w:rFonts w:ascii="Symbol" w:hAnsi="Symbol" w:hint="default"/>
        <w:b w:val="0"/>
        <w:i w:val="0"/>
        <w:sz w:val="16"/>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C318F7"/>
    <w:multiLevelType w:val="hybridMultilevel"/>
    <w:tmpl w:val="E57ED852"/>
    <w:lvl w:ilvl="0" w:tplc="92449D64">
      <w:start w:val="1"/>
      <w:numFmt w:val="lowerLetter"/>
      <w:lvlText w:val="%1)"/>
      <w:lvlJc w:val="left"/>
      <w:pPr>
        <w:ind w:left="360" w:hanging="360"/>
      </w:pPr>
      <w:rPr>
        <w:rFonts w:cs="Times New Roman"/>
        <w:b/>
        <w:bCs/>
      </w:rPr>
    </w:lvl>
    <w:lvl w:ilvl="1" w:tplc="680C27B2">
      <w:start w:val="1"/>
      <w:numFmt w:val="decimal"/>
      <w:lvlText w:val="%2."/>
      <w:lvlJc w:val="left"/>
      <w:pPr>
        <w:ind w:left="1440" w:hanging="360"/>
      </w:pPr>
      <w:rPr>
        <w:b w:val="0"/>
        <w:bCs w:val="0"/>
        <w:sz w:val="24"/>
        <w:szCs w:val="20"/>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0" w15:restartNumberingAfterBreak="0">
    <w:nsid w:val="2C6D17AC"/>
    <w:multiLevelType w:val="hybridMultilevel"/>
    <w:tmpl w:val="BD40D3A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CF209AC"/>
    <w:multiLevelType w:val="hybridMultilevel"/>
    <w:tmpl w:val="B1E2C5CA"/>
    <w:lvl w:ilvl="0" w:tplc="CC4862F8">
      <w:start w:val="22"/>
      <w:numFmt w:val="bullet"/>
      <w:lvlText w:val="-"/>
      <w:lvlJc w:val="left"/>
      <w:pPr>
        <w:ind w:left="720" w:hanging="360"/>
      </w:pPr>
      <w:rPr>
        <w:rFonts w:ascii="Arial" w:eastAsia="Times New Roman" w:hAnsi="Arial" w:hint="default"/>
        <w:strike w:val="0"/>
        <w:color w:val="auto"/>
        <w:sz w:val="18"/>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2D5E3CB0"/>
    <w:multiLevelType w:val="hybridMultilevel"/>
    <w:tmpl w:val="3C222E9E"/>
    <w:lvl w:ilvl="0" w:tplc="BC14DDD2">
      <w:start w:val="5"/>
      <w:numFmt w:val="lowerRoman"/>
      <w:lvlText w:val="%1)"/>
      <w:lvlJc w:val="left"/>
      <w:pPr>
        <w:ind w:left="540" w:hanging="720"/>
      </w:pPr>
      <w:rPr>
        <w:rFonts w:hint="default"/>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13" w15:restartNumberingAfterBreak="0">
    <w:nsid w:val="34A85923"/>
    <w:multiLevelType w:val="hybridMultilevel"/>
    <w:tmpl w:val="5576E13A"/>
    <w:lvl w:ilvl="0" w:tplc="CA20D6EA">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7E64079"/>
    <w:multiLevelType w:val="hybridMultilevel"/>
    <w:tmpl w:val="A47E1D0A"/>
    <w:lvl w:ilvl="0" w:tplc="0C0A001B">
      <w:start w:val="1"/>
      <w:numFmt w:val="lowerRoman"/>
      <w:lvlText w:val="%1."/>
      <w:lvlJc w:val="right"/>
      <w:pPr>
        <w:ind w:left="720" w:hanging="360"/>
      </w:pPr>
      <w:rPr>
        <w:rFonts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B852225"/>
    <w:multiLevelType w:val="hybridMultilevel"/>
    <w:tmpl w:val="4A868198"/>
    <w:lvl w:ilvl="0" w:tplc="42FC40F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D4715B6"/>
    <w:multiLevelType w:val="hybridMultilevel"/>
    <w:tmpl w:val="61C4348A"/>
    <w:lvl w:ilvl="0" w:tplc="0E5404F4">
      <w:start w:val="1"/>
      <w:numFmt w:val="lowerRoman"/>
      <w:lvlText w:val="%1)"/>
      <w:lvlJc w:val="left"/>
      <w:pPr>
        <w:tabs>
          <w:tab w:val="num" w:pos="0"/>
        </w:tabs>
        <w:ind w:left="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7" w15:restartNumberingAfterBreak="0">
    <w:nsid w:val="41C67A25"/>
    <w:multiLevelType w:val="hybridMultilevel"/>
    <w:tmpl w:val="DB84F2CC"/>
    <w:lvl w:ilvl="0" w:tplc="38EE8AB6">
      <w:start w:val="1"/>
      <w:numFmt w:val="bullet"/>
      <w:lvlText w:val=""/>
      <w:lvlJc w:val="left"/>
      <w:pPr>
        <w:tabs>
          <w:tab w:val="num" w:pos="360"/>
        </w:tabs>
        <w:ind w:left="360" w:hanging="360"/>
      </w:pPr>
      <w:rPr>
        <w:rFonts w:ascii="Symbol" w:hAnsi="Symbol" w:hint="default"/>
        <w:b w:val="0"/>
        <w:i w:val="0"/>
        <w:strike w:val="0"/>
        <w:sz w:val="16"/>
        <w:vertAlign w:val="superscrip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1B5B5B"/>
    <w:multiLevelType w:val="hybridMultilevel"/>
    <w:tmpl w:val="0832C99C"/>
    <w:lvl w:ilvl="0" w:tplc="0C0A0001">
      <w:start w:val="1"/>
      <w:numFmt w:val="bullet"/>
      <w:lvlText w:val=""/>
      <w:lvlJc w:val="left"/>
      <w:pPr>
        <w:ind w:left="720" w:hanging="360"/>
      </w:pPr>
      <w:rPr>
        <w:rFonts w:ascii="Symbol" w:hAnsi="Symbol" w:hint="default"/>
      </w:rPr>
    </w:lvl>
    <w:lvl w:ilvl="1" w:tplc="DCB01004">
      <w:start w:val="1"/>
      <w:numFmt w:val="decimal"/>
      <w:lvlText w:val="%2."/>
      <w:lvlJc w:val="left"/>
      <w:pPr>
        <w:ind w:left="1440" w:hanging="360"/>
      </w:pPr>
      <w:rPr>
        <w:rFonts w:ascii="Arial" w:eastAsia="Times New Roman" w:hAnsi="Arial" w:cs="Arial"/>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71E1F4A"/>
    <w:multiLevelType w:val="hybridMultilevel"/>
    <w:tmpl w:val="1FE85C9E"/>
    <w:lvl w:ilvl="0" w:tplc="42FC40F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1DD607B"/>
    <w:multiLevelType w:val="multilevel"/>
    <w:tmpl w:val="01E2A3CE"/>
    <w:lvl w:ilvl="0">
      <w:start w:val="1"/>
      <w:numFmt w:val="decimal"/>
      <w:lvlText w:val="%1."/>
      <w:lvlJc w:val="left"/>
      <w:pPr>
        <w:ind w:left="720" w:hanging="360"/>
      </w:pPr>
      <w:rPr>
        <w:rFonts w:cs="Times New Roman" w:hint="default"/>
        <w:b/>
        <w:bCs/>
        <w:sz w:val="24"/>
        <w:szCs w:val="24"/>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52EF6DC0"/>
    <w:multiLevelType w:val="hybridMultilevel"/>
    <w:tmpl w:val="0D0E424C"/>
    <w:lvl w:ilvl="0" w:tplc="0C0A0017">
      <w:start w:val="1"/>
      <w:numFmt w:val="lowerLetter"/>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22" w15:restartNumberingAfterBreak="0">
    <w:nsid w:val="59A72856"/>
    <w:multiLevelType w:val="hybridMultilevel"/>
    <w:tmpl w:val="21FADBC4"/>
    <w:lvl w:ilvl="0" w:tplc="B13A721E">
      <w:start w:val="1"/>
      <w:numFmt w:val="lowerLetter"/>
      <w:lvlText w:val="%1)"/>
      <w:lvlJc w:val="left"/>
      <w:pPr>
        <w:ind w:left="1080" w:hanging="360"/>
      </w:pPr>
      <w:rPr>
        <w:rFonts w:cs="Times New Roman" w:hint="default"/>
        <w:b/>
        <w:bCs/>
        <w:i w:val="0"/>
        <w:iCs w:val="0"/>
        <w:sz w:val="18"/>
        <w:szCs w:val="18"/>
      </w:rPr>
    </w:lvl>
    <w:lvl w:ilvl="1" w:tplc="0C0A0019">
      <w:start w:val="1"/>
      <w:numFmt w:val="lowerLetter"/>
      <w:lvlText w:val="%2."/>
      <w:lvlJc w:val="left"/>
      <w:pPr>
        <w:ind w:left="1800" w:hanging="360"/>
      </w:pPr>
      <w:rPr>
        <w:rFonts w:cs="Times New Roman"/>
      </w:rPr>
    </w:lvl>
    <w:lvl w:ilvl="2" w:tplc="0C0A001B">
      <w:start w:val="1"/>
      <w:numFmt w:val="lowerRoman"/>
      <w:lvlText w:val="%3."/>
      <w:lvlJc w:val="right"/>
      <w:pPr>
        <w:ind w:left="2520" w:hanging="180"/>
      </w:pPr>
      <w:rPr>
        <w:rFonts w:cs="Times New Roman"/>
      </w:rPr>
    </w:lvl>
    <w:lvl w:ilvl="3" w:tplc="0C0A000F">
      <w:start w:val="1"/>
      <w:numFmt w:val="decimal"/>
      <w:lvlText w:val="%4."/>
      <w:lvlJc w:val="left"/>
      <w:pPr>
        <w:ind w:left="3240" w:hanging="360"/>
      </w:pPr>
      <w:rPr>
        <w:rFonts w:cs="Times New Roman"/>
      </w:rPr>
    </w:lvl>
    <w:lvl w:ilvl="4" w:tplc="0C0A0019">
      <w:start w:val="1"/>
      <w:numFmt w:val="lowerLetter"/>
      <w:lvlText w:val="%5."/>
      <w:lvlJc w:val="left"/>
      <w:pPr>
        <w:ind w:left="3960" w:hanging="360"/>
      </w:pPr>
      <w:rPr>
        <w:rFonts w:cs="Times New Roman"/>
      </w:rPr>
    </w:lvl>
    <w:lvl w:ilvl="5" w:tplc="0C0A001B">
      <w:start w:val="1"/>
      <w:numFmt w:val="lowerRoman"/>
      <w:lvlText w:val="%6."/>
      <w:lvlJc w:val="right"/>
      <w:pPr>
        <w:ind w:left="4680" w:hanging="180"/>
      </w:pPr>
      <w:rPr>
        <w:rFonts w:cs="Times New Roman"/>
      </w:rPr>
    </w:lvl>
    <w:lvl w:ilvl="6" w:tplc="0C0A000F">
      <w:start w:val="1"/>
      <w:numFmt w:val="decimal"/>
      <w:lvlText w:val="%7."/>
      <w:lvlJc w:val="left"/>
      <w:pPr>
        <w:ind w:left="5400" w:hanging="360"/>
      </w:pPr>
      <w:rPr>
        <w:rFonts w:cs="Times New Roman"/>
      </w:rPr>
    </w:lvl>
    <w:lvl w:ilvl="7" w:tplc="0C0A0019">
      <w:start w:val="1"/>
      <w:numFmt w:val="lowerLetter"/>
      <w:lvlText w:val="%8."/>
      <w:lvlJc w:val="left"/>
      <w:pPr>
        <w:ind w:left="6120" w:hanging="360"/>
      </w:pPr>
      <w:rPr>
        <w:rFonts w:cs="Times New Roman"/>
      </w:rPr>
    </w:lvl>
    <w:lvl w:ilvl="8" w:tplc="0C0A001B">
      <w:start w:val="1"/>
      <w:numFmt w:val="lowerRoman"/>
      <w:lvlText w:val="%9."/>
      <w:lvlJc w:val="right"/>
      <w:pPr>
        <w:ind w:left="6840" w:hanging="180"/>
      </w:pPr>
      <w:rPr>
        <w:rFonts w:cs="Times New Roman"/>
      </w:rPr>
    </w:lvl>
  </w:abstractNum>
  <w:abstractNum w:abstractNumId="23" w15:restartNumberingAfterBreak="0">
    <w:nsid w:val="5A647A1D"/>
    <w:multiLevelType w:val="hybridMultilevel"/>
    <w:tmpl w:val="8CA4084C"/>
    <w:lvl w:ilvl="0" w:tplc="BAF4A8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2D55E35"/>
    <w:multiLevelType w:val="hybridMultilevel"/>
    <w:tmpl w:val="34040CAC"/>
    <w:lvl w:ilvl="0" w:tplc="26362CE8">
      <w:start w:val="2"/>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90E03AC"/>
    <w:multiLevelType w:val="hybridMultilevel"/>
    <w:tmpl w:val="04163F0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B9346AD"/>
    <w:multiLevelType w:val="hybridMultilevel"/>
    <w:tmpl w:val="1A7C8CFA"/>
    <w:lvl w:ilvl="0" w:tplc="CCB6F5C6">
      <w:start w:val="1"/>
      <w:numFmt w:val="lowerRoman"/>
      <w:lvlText w:val="%1."/>
      <w:lvlJc w:val="right"/>
      <w:pPr>
        <w:ind w:left="501" w:hanging="360"/>
      </w:pPr>
      <w:rPr>
        <w:rFonts w:cs="Times New Roman"/>
        <w:i w:val="0"/>
        <w:iCs/>
        <w:color w:val="FF0000"/>
        <w:sz w:val="24"/>
        <w:szCs w:val="24"/>
      </w:rPr>
    </w:lvl>
    <w:lvl w:ilvl="1" w:tplc="0C0A0019" w:tentative="1">
      <w:start w:val="1"/>
      <w:numFmt w:val="lowerLetter"/>
      <w:lvlText w:val="%2."/>
      <w:lvlJc w:val="left"/>
      <w:pPr>
        <w:ind w:left="1221" w:hanging="360"/>
      </w:pPr>
    </w:lvl>
    <w:lvl w:ilvl="2" w:tplc="0C0A001B" w:tentative="1">
      <w:start w:val="1"/>
      <w:numFmt w:val="lowerRoman"/>
      <w:lvlText w:val="%3."/>
      <w:lvlJc w:val="right"/>
      <w:pPr>
        <w:ind w:left="1941" w:hanging="180"/>
      </w:pPr>
    </w:lvl>
    <w:lvl w:ilvl="3" w:tplc="0C0A000F" w:tentative="1">
      <w:start w:val="1"/>
      <w:numFmt w:val="decimal"/>
      <w:lvlText w:val="%4."/>
      <w:lvlJc w:val="left"/>
      <w:pPr>
        <w:ind w:left="2661" w:hanging="360"/>
      </w:pPr>
    </w:lvl>
    <w:lvl w:ilvl="4" w:tplc="0C0A0019" w:tentative="1">
      <w:start w:val="1"/>
      <w:numFmt w:val="lowerLetter"/>
      <w:lvlText w:val="%5."/>
      <w:lvlJc w:val="left"/>
      <w:pPr>
        <w:ind w:left="3381" w:hanging="360"/>
      </w:pPr>
    </w:lvl>
    <w:lvl w:ilvl="5" w:tplc="0C0A001B" w:tentative="1">
      <w:start w:val="1"/>
      <w:numFmt w:val="lowerRoman"/>
      <w:lvlText w:val="%6."/>
      <w:lvlJc w:val="right"/>
      <w:pPr>
        <w:ind w:left="4101" w:hanging="180"/>
      </w:pPr>
    </w:lvl>
    <w:lvl w:ilvl="6" w:tplc="0C0A000F" w:tentative="1">
      <w:start w:val="1"/>
      <w:numFmt w:val="decimal"/>
      <w:lvlText w:val="%7."/>
      <w:lvlJc w:val="left"/>
      <w:pPr>
        <w:ind w:left="4821" w:hanging="360"/>
      </w:pPr>
    </w:lvl>
    <w:lvl w:ilvl="7" w:tplc="0C0A0019" w:tentative="1">
      <w:start w:val="1"/>
      <w:numFmt w:val="lowerLetter"/>
      <w:lvlText w:val="%8."/>
      <w:lvlJc w:val="left"/>
      <w:pPr>
        <w:ind w:left="5541" w:hanging="360"/>
      </w:pPr>
    </w:lvl>
    <w:lvl w:ilvl="8" w:tplc="0C0A001B" w:tentative="1">
      <w:start w:val="1"/>
      <w:numFmt w:val="lowerRoman"/>
      <w:lvlText w:val="%9."/>
      <w:lvlJc w:val="right"/>
      <w:pPr>
        <w:ind w:left="6261" w:hanging="180"/>
      </w:pPr>
    </w:lvl>
  </w:abstractNum>
  <w:abstractNum w:abstractNumId="27" w15:restartNumberingAfterBreak="0">
    <w:nsid w:val="6BA3181F"/>
    <w:multiLevelType w:val="hybridMultilevel"/>
    <w:tmpl w:val="1BAAC606"/>
    <w:lvl w:ilvl="0" w:tplc="0C0A0001">
      <w:start w:val="1"/>
      <w:numFmt w:val="bullet"/>
      <w:lvlText w:val=""/>
      <w:lvlJc w:val="left"/>
      <w:pPr>
        <w:tabs>
          <w:tab w:val="num" w:pos="963"/>
        </w:tabs>
        <w:ind w:left="963" w:hanging="360"/>
      </w:pPr>
      <w:rPr>
        <w:rFonts w:ascii="Symbol" w:hAnsi="Symbol" w:hint="default"/>
      </w:rPr>
    </w:lvl>
    <w:lvl w:ilvl="1" w:tplc="0C0A0003" w:tentative="1">
      <w:start w:val="1"/>
      <w:numFmt w:val="bullet"/>
      <w:lvlText w:val="o"/>
      <w:lvlJc w:val="left"/>
      <w:pPr>
        <w:tabs>
          <w:tab w:val="num" w:pos="2046"/>
        </w:tabs>
        <w:ind w:left="2046" w:hanging="360"/>
      </w:pPr>
      <w:rPr>
        <w:rFonts w:ascii="Courier New" w:hAnsi="Courier New" w:cs="Courier New" w:hint="default"/>
      </w:rPr>
    </w:lvl>
    <w:lvl w:ilvl="2" w:tplc="0C0A0005" w:tentative="1">
      <w:start w:val="1"/>
      <w:numFmt w:val="bullet"/>
      <w:lvlText w:val=""/>
      <w:lvlJc w:val="left"/>
      <w:pPr>
        <w:tabs>
          <w:tab w:val="num" w:pos="2766"/>
        </w:tabs>
        <w:ind w:left="2766" w:hanging="360"/>
      </w:pPr>
      <w:rPr>
        <w:rFonts w:ascii="Wingdings" w:hAnsi="Wingdings" w:hint="default"/>
      </w:rPr>
    </w:lvl>
    <w:lvl w:ilvl="3" w:tplc="0C0A0001" w:tentative="1">
      <w:start w:val="1"/>
      <w:numFmt w:val="bullet"/>
      <w:lvlText w:val=""/>
      <w:lvlJc w:val="left"/>
      <w:pPr>
        <w:tabs>
          <w:tab w:val="num" w:pos="3486"/>
        </w:tabs>
        <w:ind w:left="3486" w:hanging="360"/>
      </w:pPr>
      <w:rPr>
        <w:rFonts w:ascii="Symbol" w:hAnsi="Symbol" w:hint="default"/>
      </w:rPr>
    </w:lvl>
    <w:lvl w:ilvl="4" w:tplc="0C0A0003" w:tentative="1">
      <w:start w:val="1"/>
      <w:numFmt w:val="bullet"/>
      <w:lvlText w:val="o"/>
      <w:lvlJc w:val="left"/>
      <w:pPr>
        <w:tabs>
          <w:tab w:val="num" w:pos="4206"/>
        </w:tabs>
        <w:ind w:left="4206" w:hanging="360"/>
      </w:pPr>
      <w:rPr>
        <w:rFonts w:ascii="Courier New" w:hAnsi="Courier New" w:cs="Courier New" w:hint="default"/>
      </w:rPr>
    </w:lvl>
    <w:lvl w:ilvl="5" w:tplc="0C0A0005" w:tentative="1">
      <w:start w:val="1"/>
      <w:numFmt w:val="bullet"/>
      <w:lvlText w:val=""/>
      <w:lvlJc w:val="left"/>
      <w:pPr>
        <w:tabs>
          <w:tab w:val="num" w:pos="4926"/>
        </w:tabs>
        <w:ind w:left="4926" w:hanging="360"/>
      </w:pPr>
      <w:rPr>
        <w:rFonts w:ascii="Wingdings" w:hAnsi="Wingdings" w:hint="default"/>
      </w:rPr>
    </w:lvl>
    <w:lvl w:ilvl="6" w:tplc="0C0A0001" w:tentative="1">
      <w:start w:val="1"/>
      <w:numFmt w:val="bullet"/>
      <w:lvlText w:val=""/>
      <w:lvlJc w:val="left"/>
      <w:pPr>
        <w:tabs>
          <w:tab w:val="num" w:pos="5646"/>
        </w:tabs>
        <w:ind w:left="5646" w:hanging="360"/>
      </w:pPr>
      <w:rPr>
        <w:rFonts w:ascii="Symbol" w:hAnsi="Symbol" w:hint="default"/>
      </w:rPr>
    </w:lvl>
    <w:lvl w:ilvl="7" w:tplc="0C0A0003" w:tentative="1">
      <w:start w:val="1"/>
      <w:numFmt w:val="bullet"/>
      <w:lvlText w:val="o"/>
      <w:lvlJc w:val="left"/>
      <w:pPr>
        <w:tabs>
          <w:tab w:val="num" w:pos="6366"/>
        </w:tabs>
        <w:ind w:left="6366" w:hanging="360"/>
      </w:pPr>
      <w:rPr>
        <w:rFonts w:ascii="Courier New" w:hAnsi="Courier New" w:cs="Courier New" w:hint="default"/>
      </w:rPr>
    </w:lvl>
    <w:lvl w:ilvl="8" w:tplc="0C0A0005" w:tentative="1">
      <w:start w:val="1"/>
      <w:numFmt w:val="bullet"/>
      <w:lvlText w:val=""/>
      <w:lvlJc w:val="left"/>
      <w:pPr>
        <w:tabs>
          <w:tab w:val="num" w:pos="7086"/>
        </w:tabs>
        <w:ind w:left="7086" w:hanging="360"/>
      </w:pPr>
      <w:rPr>
        <w:rFonts w:ascii="Wingdings" w:hAnsi="Wingdings" w:hint="default"/>
      </w:rPr>
    </w:lvl>
  </w:abstractNum>
  <w:abstractNum w:abstractNumId="28" w15:restartNumberingAfterBreak="0">
    <w:nsid w:val="743142BE"/>
    <w:multiLevelType w:val="hybridMultilevel"/>
    <w:tmpl w:val="CC5A26FA"/>
    <w:lvl w:ilvl="0" w:tplc="2E3E8370">
      <w:start w:val="1"/>
      <w:numFmt w:val="bullet"/>
      <w:lvlText w:val="-"/>
      <w:lvlJc w:val="left"/>
      <w:pPr>
        <w:ind w:left="36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7B680984"/>
    <w:multiLevelType w:val="hybridMultilevel"/>
    <w:tmpl w:val="432C7FE0"/>
    <w:lvl w:ilvl="0" w:tplc="4316189C">
      <w:start w:val="1"/>
      <w:numFmt w:val="bullet"/>
      <w:lvlText w:val=""/>
      <w:lvlJc w:val="left"/>
      <w:pPr>
        <w:ind w:left="1440" w:hanging="360"/>
      </w:pPr>
      <w:rPr>
        <w:rFonts w:ascii="Symbol" w:hAnsi="Symbol" w:hint="default"/>
        <w:sz w:val="24"/>
        <w:szCs w:val="24"/>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7C650902"/>
    <w:multiLevelType w:val="hybridMultilevel"/>
    <w:tmpl w:val="1A7C8CFA"/>
    <w:lvl w:ilvl="0" w:tplc="CCB6F5C6">
      <w:start w:val="1"/>
      <w:numFmt w:val="lowerRoman"/>
      <w:lvlText w:val="%1."/>
      <w:lvlJc w:val="right"/>
      <w:pPr>
        <w:ind w:left="501" w:hanging="360"/>
      </w:pPr>
      <w:rPr>
        <w:rFonts w:cs="Times New Roman"/>
        <w:i w:val="0"/>
        <w:iCs/>
        <w:color w:val="FF0000"/>
        <w:sz w:val="24"/>
        <w:szCs w:val="24"/>
      </w:rPr>
    </w:lvl>
    <w:lvl w:ilvl="1" w:tplc="0C0A0019" w:tentative="1">
      <w:start w:val="1"/>
      <w:numFmt w:val="lowerLetter"/>
      <w:lvlText w:val="%2."/>
      <w:lvlJc w:val="left"/>
      <w:pPr>
        <w:ind w:left="1221" w:hanging="360"/>
      </w:pPr>
    </w:lvl>
    <w:lvl w:ilvl="2" w:tplc="0C0A001B" w:tentative="1">
      <w:start w:val="1"/>
      <w:numFmt w:val="lowerRoman"/>
      <w:lvlText w:val="%3."/>
      <w:lvlJc w:val="right"/>
      <w:pPr>
        <w:ind w:left="1941" w:hanging="180"/>
      </w:pPr>
    </w:lvl>
    <w:lvl w:ilvl="3" w:tplc="0C0A000F" w:tentative="1">
      <w:start w:val="1"/>
      <w:numFmt w:val="decimal"/>
      <w:lvlText w:val="%4."/>
      <w:lvlJc w:val="left"/>
      <w:pPr>
        <w:ind w:left="2661" w:hanging="360"/>
      </w:pPr>
    </w:lvl>
    <w:lvl w:ilvl="4" w:tplc="0C0A0019" w:tentative="1">
      <w:start w:val="1"/>
      <w:numFmt w:val="lowerLetter"/>
      <w:lvlText w:val="%5."/>
      <w:lvlJc w:val="left"/>
      <w:pPr>
        <w:ind w:left="3381" w:hanging="360"/>
      </w:pPr>
    </w:lvl>
    <w:lvl w:ilvl="5" w:tplc="0C0A001B" w:tentative="1">
      <w:start w:val="1"/>
      <w:numFmt w:val="lowerRoman"/>
      <w:lvlText w:val="%6."/>
      <w:lvlJc w:val="right"/>
      <w:pPr>
        <w:ind w:left="4101" w:hanging="180"/>
      </w:pPr>
    </w:lvl>
    <w:lvl w:ilvl="6" w:tplc="0C0A000F" w:tentative="1">
      <w:start w:val="1"/>
      <w:numFmt w:val="decimal"/>
      <w:lvlText w:val="%7."/>
      <w:lvlJc w:val="left"/>
      <w:pPr>
        <w:ind w:left="4821" w:hanging="360"/>
      </w:pPr>
    </w:lvl>
    <w:lvl w:ilvl="7" w:tplc="0C0A0019" w:tentative="1">
      <w:start w:val="1"/>
      <w:numFmt w:val="lowerLetter"/>
      <w:lvlText w:val="%8."/>
      <w:lvlJc w:val="left"/>
      <w:pPr>
        <w:ind w:left="5541" w:hanging="360"/>
      </w:pPr>
    </w:lvl>
    <w:lvl w:ilvl="8" w:tplc="0C0A001B" w:tentative="1">
      <w:start w:val="1"/>
      <w:numFmt w:val="lowerRoman"/>
      <w:lvlText w:val="%9."/>
      <w:lvlJc w:val="right"/>
      <w:pPr>
        <w:ind w:left="6261" w:hanging="180"/>
      </w:pPr>
    </w:lvl>
  </w:abstractNum>
  <w:abstractNum w:abstractNumId="31" w15:restartNumberingAfterBreak="0">
    <w:nsid w:val="7CA51B73"/>
    <w:multiLevelType w:val="hybridMultilevel"/>
    <w:tmpl w:val="F94C7394"/>
    <w:lvl w:ilvl="0" w:tplc="D096BFD0">
      <w:start w:val="1"/>
      <w:numFmt w:val="lowerRoman"/>
      <w:lvlText w:val="%1."/>
      <w:lvlJc w:val="right"/>
      <w:pPr>
        <w:ind w:left="1068" w:hanging="360"/>
      </w:pPr>
      <w:rPr>
        <w:rFonts w:cs="Times New Roman"/>
        <w:i w:val="0"/>
        <w:iCs/>
        <w:color w:val="auto"/>
        <w:sz w:val="24"/>
        <w:szCs w:val="24"/>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2" w15:restartNumberingAfterBreak="0">
    <w:nsid w:val="7DA7311E"/>
    <w:multiLevelType w:val="hybridMultilevel"/>
    <w:tmpl w:val="06064F6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040009890">
    <w:abstractNumId w:val="17"/>
  </w:num>
  <w:num w:numId="2" w16cid:durableId="1558928029">
    <w:abstractNumId w:val="8"/>
  </w:num>
  <w:num w:numId="3" w16cid:durableId="2019115491">
    <w:abstractNumId w:val="20"/>
  </w:num>
  <w:num w:numId="4" w16cid:durableId="1839692094">
    <w:abstractNumId w:val="21"/>
  </w:num>
  <w:num w:numId="5" w16cid:durableId="501287168">
    <w:abstractNumId w:val="6"/>
  </w:num>
  <w:num w:numId="6" w16cid:durableId="2048869127">
    <w:abstractNumId w:val="11"/>
  </w:num>
  <w:num w:numId="7" w16cid:durableId="782962776">
    <w:abstractNumId w:val="22"/>
  </w:num>
  <w:num w:numId="8" w16cid:durableId="540896029">
    <w:abstractNumId w:val="5"/>
  </w:num>
  <w:num w:numId="9" w16cid:durableId="298344163">
    <w:abstractNumId w:val="3"/>
  </w:num>
  <w:num w:numId="10" w16cid:durableId="2036996213">
    <w:abstractNumId w:val="28"/>
  </w:num>
  <w:num w:numId="11" w16cid:durableId="1992247720">
    <w:abstractNumId w:val="9"/>
  </w:num>
  <w:num w:numId="12" w16cid:durableId="1772626748">
    <w:abstractNumId w:val="2"/>
  </w:num>
  <w:num w:numId="13" w16cid:durableId="1996450138">
    <w:abstractNumId w:val="27"/>
  </w:num>
  <w:num w:numId="14" w16cid:durableId="1883664348">
    <w:abstractNumId w:val="16"/>
  </w:num>
  <w:num w:numId="15" w16cid:durableId="359354919">
    <w:abstractNumId w:val="24"/>
  </w:num>
  <w:num w:numId="16" w16cid:durableId="2042978335">
    <w:abstractNumId w:val="13"/>
  </w:num>
  <w:num w:numId="17" w16cid:durableId="1335186715">
    <w:abstractNumId w:val="23"/>
  </w:num>
  <w:num w:numId="18" w16cid:durableId="969870456">
    <w:abstractNumId w:val="12"/>
  </w:num>
  <w:num w:numId="19" w16cid:durableId="307714677">
    <w:abstractNumId w:val="25"/>
  </w:num>
  <w:num w:numId="20" w16cid:durableId="360129918">
    <w:abstractNumId w:val="0"/>
  </w:num>
  <w:num w:numId="21" w16cid:durableId="463542530">
    <w:abstractNumId w:val="31"/>
  </w:num>
  <w:num w:numId="22" w16cid:durableId="712264824">
    <w:abstractNumId w:val="1"/>
  </w:num>
  <w:num w:numId="23" w16cid:durableId="1462455192">
    <w:abstractNumId w:val="14"/>
  </w:num>
  <w:num w:numId="24" w16cid:durableId="1002507009">
    <w:abstractNumId w:val="10"/>
  </w:num>
  <w:num w:numId="25" w16cid:durableId="1677222068">
    <w:abstractNumId w:val="4"/>
  </w:num>
  <w:num w:numId="26" w16cid:durableId="583879850">
    <w:abstractNumId w:val="26"/>
  </w:num>
  <w:num w:numId="27" w16cid:durableId="1526292211">
    <w:abstractNumId w:val="30"/>
  </w:num>
  <w:num w:numId="28" w16cid:durableId="393356093">
    <w:abstractNumId w:val="15"/>
  </w:num>
  <w:num w:numId="29" w16cid:durableId="41710291">
    <w:abstractNumId w:val="19"/>
  </w:num>
  <w:num w:numId="30" w16cid:durableId="884952317">
    <w:abstractNumId w:val="18"/>
  </w:num>
  <w:num w:numId="31" w16cid:durableId="2136826952">
    <w:abstractNumId w:val="29"/>
  </w:num>
  <w:num w:numId="32" w16cid:durableId="367947215">
    <w:abstractNumId w:val="32"/>
  </w:num>
  <w:num w:numId="33" w16cid:durableId="1700741685">
    <w:abstractNumId w:val="7"/>
  </w:num>
  <w:num w:numId="34" w16cid:durableId="1429406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0D"/>
    <w:rsid w:val="00001A4D"/>
    <w:rsid w:val="000027A0"/>
    <w:rsid w:val="00002C3A"/>
    <w:rsid w:val="00004133"/>
    <w:rsid w:val="00010950"/>
    <w:rsid w:val="00010CD7"/>
    <w:rsid w:val="00010D3D"/>
    <w:rsid w:val="000116A6"/>
    <w:rsid w:val="000118A8"/>
    <w:rsid w:val="00011C95"/>
    <w:rsid w:val="00012717"/>
    <w:rsid w:val="00013C49"/>
    <w:rsid w:val="000140FF"/>
    <w:rsid w:val="0001438B"/>
    <w:rsid w:val="00016745"/>
    <w:rsid w:val="000167F6"/>
    <w:rsid w:val="00017C54"/>
    <w:rsid w:val="00017F04"/>
    <w:rsid w:val="000238D4"/>
    <w:rsid w:val="00023D15"/>
    <w:rsid w:val="00023ECE"/>
    <w:rsid w:val="0002413C"/>
    <w:rsid w:val="000259E9"/>
    <w:rsid w:val="00026934"/>
    <w:rsid w:val="00026FB9"/>
    <w:rsid w:val="000272AA"/>
    <w:rsid w:val="00031009"/>
    <w:rsid w:val="000313AC"/>
    <w:rsid w:val="0003186F"/>
    <w:rsid w:val="000327F5"/>
    <w:rsid w:val="00032DB0"/>
    <w:rsid w:val="0003396E"/>
    <w:rsid w:val="000377AB"/>
    <w:rsid w:val="00037965"/>
    <w:rsid w:val="0004121E"/>
    <w:rsid w:val="0004184F"/>
    <w:rsid w:val="00041920"/>
    <w:rsid w:val="000423A8"/>
    <w:rsid w:val="0004281B"/>
    <w:rsid w:val="000433E4"/>
    <w:rsid w:val="00044583"/>
    <w:rsid w:val="00046BAD"/>
    <w:rsid w:val="00046C3F"/>
    <w:rsid w:val="0004703F"/>
    <w:rsid w:val="000470CF"/>
    <w:rsid w:val="00047A8A"/>
    <w:rsid w:val="000545EC"/>
    <w:rsid w:val="00054A43"/>
    <w:rsid w:val="00055A72"/>
    <w:rsid w:val="00061516"/>
    <w:rsid w:val="00061AE1"/>
    <w:rsid w:val="0006288C"/>
    <w:rsid w:val="00066AC3"/>
    <w:rsid w:val="00066C6F"/>
    <w:rsid w:val="00071063"/>
    <w:rsid w:val="00073DCE"/>
    <w:rsid w:val="00074208"/>
    <w:rsid w:val="000754F7"/>
    <w:rsid w:val="0007553E"/>
    <w:rsid w:val="00076667"/>
    <w:rsid w:val="00076959"/>
    <w:rsid w:val="00077227"/>
    <w:rsid w:val="00077CA4"/>
    <w:rsid w:val="00080770"/>
    <w:rsid w:val="000820FC"/>
    <w:rsid w:val="00082582"/>
    <w:rsid w:val="000826CC"/>
    <w:rsid w:val="00082A35"/>
    <w:rsid w:val="0008384D"/>
    <w:rsid w:val="000850CF"/>
    <w:rsid w:val="00085D69"/>
    <w:rsid w:val="00087207"/>
    <w:rsid w:val="00087E39"/>
    <w:rsid w:val="00091527"/>
    <w:rsid w:val="00091E98"/>
    <w:rsid w:val="000928CC"/>
    <w:rsid w:val="00092B24"/>
    <w:rsid w:val="00093988"/>
    <w:rsid w:val="000965B8"/>
    <w:rsid w:val="0009732C"/>
    <w:rsid w:val="000A306B"/>
    <w:rsid w:val="000A30A9"/>
    <w:rsid w:val="000A3888"/>
    <w:rsid w:val="000A4CC0"/>
    <w:rsid w:val="000B088B"/>
    <w:rsid w:val="000B1DD4"/>
    <w:rsid w:val="000B1F31"/>
    <w:rsid w:val="000B4448"/>
    <w:rsid w:val="000B6044"/>
    <w:rsid w:val="000B6532"/>
    <w:rsid w:val="000C2D33"/>
    <w:rsid w:val="000C4882"/>
    <w:rsid w:val="000C4AA6"/>
    <w:rsid w:val="000C4CA6"/>
    <w:rsid w:val="000C5A01"/>
    <w:rsid w:val="000C5AD1"/>
    <w:rsid w:val="000C6703"/>
    <w:rsid w:val="000C6DB7"/>
    <w:rsid w:val="000C7ECC"/>
    <w:rsid w:val="000D03F2"/>
    <w:rsid w:val="000D09D5"/>
    <w:rsid w:val="000D10C6"/>
    <w:rsid w:val="000D1650"/>
    <w:rsid w:val="000D1B67"/>
    <w:rsid w:val="000D1E3D"/>
    <w:rsid w:val="000D2812"/>
    <w:rsid w:val="000D469D"/>
    <w:rsid w:val="000D49BC"/>
    <w:rsid w:val="000D698E"/>
    <w:rsid w:val="000D7DB5"/>
    <w:rsid w:val="000E07AB"/>
    <w:rsid w:val="000E310D"/>
    <w:rsid w:val="000E3BE3"/>
    <w:rsid w:val="000E4340"/>
    <w:rsid w:val="000E5335"/>
    <w:rsid w:val="000E7712"/>
    <w:rsid w:val="000F0E1C"/>
    <w:rsid w:val="000F281E"/>
    <w:rsid w:val="000F366D"/>
    <w:rsid w:val="000F38DE"/>
    <w:rsid w:val="000F3926"/>
    <w:rsid w:val="000F6AEF"/>
    <w:rsid w:val="00100E4E"/>
    <w:rsid w:val="00101762"/>
    <w:rsid w:val="001034D3"/>
    <w:rsid w:val="00103E80"/>
    <w:rsid w:val="00104128"/>
    <w:rsid w:val="0010496D"/>
    <w:rsid w:val="00107C33"/>
    <w:rsid w:val="00111BE9"/>
    <w:rsid w:val="00111DB8"/>
    <w:rsid w:val="001120F3"/>
    <w:rsid w:val="00112D45"/>
    <w:rsid w:val="00112E24"/>
    <w:rsid w:val="0011562C"/>
    <w:rsid w:val="00116CCD"/>
    <w:rsid w:val="00117781"/>
    <w:rsid w:val="0012185B"/>
    <w:rsid w:val="001219B1"/>
    <w:rsid w:val="00121FFC"/>
    <w:rsid w:val="001230A5"/>
    <w:rsid w:val="00123F81"/>
    <w:rsid w:val="0012659D"/>
    <w:rsid w:val="00126917"/>
    <w:rsid w:val="00127E18"/>
    <w:rsid w:val="00130429"/>
    <w:rsid w:val="001328C9"/>
    <w:rsid w:val="00132EFC"/>
    <w:rsid w:val="00133184"/>
    <w:rsid w:val="001344C0"/>
    <w:rsid w:val="001345ED"/>
    <w:rsid w:val="00135818"/>
    <w:rsid w:val="00136C83"/>
    <w:rsid w:val="0014049C"/>
    <w:rsid w:val="00141F11"/>
    <w:rsid w:val="00142D6E"/>
    <w:rsid w:val="00143BCF"/>
    <w:rsid w:val="00144452"/>
    <w:rsid w:val="00144A0B"/>
    <w:rsid w:val="00147210"/>
    <w:rsid w:val="00147258"/>
    <w:rsid w:val="00147E0F"/>
    <w:rsid w:val="00150F7D"/>
    <w:rsid w:val="001510D2"/>
    <w:rsid w:val="00151BEE"/>
    <w:rsid w:val="00151D45"/>
    <w:rsid w:val="00157C94"/>
    <w:rsid w:val="00160118"/>
    <w:rsid w:val="0016049C"/>
    <w:rsid w:val="0016089F"/>
    <w:rsid w:val="0016347D"/>
    <w:rsid w:val="0016438B"/>
    <w:rsid w:val="0016548E"/>
    <w:rsid w:val="001656AF"/>
    <w:rsid w:val="0016573D"/>
    <w:rsid w:val="00167A99"/>
    <w:rsid w:val="001703AA"/>
    <w:rsid w:val="00170CC2"/>
    <w:rsid w:val="00170E96"/>
    <w:rsid w:val="00171FB0"/>
    <w:rsid w:val="0017344C"/>
    <w:rsid w:val="00173694"/>
    <w:rsid w:val="00174362"/>
    <w:rsid w:val="00175878"/>
    <w:rsid w:val="001768A3"/>
    <w:rsid w:val="0017717C"/>
    <w:rsid w:val="00181B18"/>
    <w:rsid w:val="001825A1"/>
    <w:rsid w:val="00182BB4"/>
    <w:rsid w:val="00182E66"/>
    <w:rsid w:val="00183946"/>
    <w:rsid w:val="00187974"/>
    <w:rsid w:val="0019027C"/>
    <w:rsid w:val="00190B40"/>
    <w:rsid w:val="00190C3C"/>
    <w:rsid w:val="001919FD"/>
    <w:rsid w:val="00194AC1"/>
    <w:rsid w:val="00196695"/>
    <w:rsid w:val="001966AE"/>
    <w:rsid w:val="00197AF9"/>
    <w:rsid w:val="001A0C24"/>
    <w:rsid w:val="001A2E6F"/>
    <w:rsid w:val="001A5677"/>
    <w:rsid w:val="001A5E83"/>
    <w:rsid w:val="001A6C26"/>
    <w:rsid w:val="001B09CB"/>
    <w:rsid w:val="001B1CFF"/>
    <w:rsid w:val="001B2383"/>
    <w:rsid w:val="001B29D6"/>
    <w:rsid w:val="001B5703"/>
    <w:rsid w:val="001B6B65"/>
    <w:rsid w:val="001B77A2"/>
    <w:rsid w:val="001C1684"/>
    <w:rsid w:val="001C2A85"/>
    <w:rsid w:val="001C453B"/>
    <w:rsid w:val="001D0FD6"/>
    <w:rsid w:val="001D23E0"/>
    <w:rsid w:val="001D250C"/>
    <w:rsid w:val="001D3518"/>
    <w:rsid w:val="001D4411"/>
    <w:rsid w:val="001D4F66"/>
    <w:rsid w:val="001D7903"/>
    <w:rsid w:val="001E21B3"/>
    <w:rsid w:val="001E43A7"/>
    <w:rsid w:val="001E5074"/>
    <w:rsid w:val="001E5907"/>
    <w:rsid w:val="001E685E"/>
    <w:rsid w:val="001E7BA0"/>
    <w:rsid w:val="001F0214"/>
    <w:rsid w:val="001F0A54"/>
    <w:rsid w:val="001F6D73"/>
    <w:rsid w:val="002008BB"/>
    <w:rsid w:val="00201637"/>
    <w:rsid w:val="00201A06"/>
    <w:rsid w:val="00202DC5"/>
    <w:rsid w:val="002046D9"/>
    <w:rsid w:val="0020792C"/>
    <w:rsid w:val="00210F2E"/>
    <w:rsid w:val="00211085"/>
    <w:rsid w:val="00213039"/>
    <w:rsid w:val="002136D7"/>
    <w:rsid w:val="0021523E"/>
    <w:rsid w:val="0022000C"/>
    <w:rsid w:val="00221A04"/>
    <w:rsid w:val="002250F7"/>
    <w:rsid w:val="00225300"/>
    <w:rsid w:val="0022612B"/>
    <w:rsid w:val="00227A9F"/>
    <w:rsid w:val="00230101"/>
    <w:rsid w:val="00235198"/>
    <w:rsid w:val="00235D93"/>
    <w:rsid w:val="00236E9B"/>
    <w:rsid w:val="002372B1"/>
    <w:rsid w:val="00242538"/>
    <w:rsid w:val="00242E10"/>
    <w:rsid w:val="00242EC4"/>
    <w:rsid w:val="00243034"/>
    <w:rsid w:val="002436F2"/>
    <w:rsid w:val="002450FA"/>
    <w:rsid w:val="002506E6"/>
    <w:rsid w:val="00250C5C"/>
    <w:rsid w:val="00251A27"/>
    <w:rsid w:val="00251B17"/>
    <w:rsid w:val="00251CEE"/>
    <w:rsid w:val="0025284E"/>
    <w:rsid w:val="0025378B"/>
    <w:rsid w:val="00254208"/>
    <w:rsid w:val="002559C0"/>
    <w:rsid w:val="00256CB3"/>
    <w:rsid w:val="00256D81"/>
    <w:rsid w:val="00257BE5"/>
    <w:rsid w:val="00260CF6"/>
    <w:rsid w:val="002628CA"/>
    <w:rsid w:val="00262B6A"/>
    <w:rsid w:val="00262B94"/>
    <w:rsid w:val="00264519"/>
    <w:rsid w:val="00264CB0"/>
    <w:rsid w:val="00265772"/>
    <w:rsid w:val="0026580B"/>
    <w:rsid w:val="00267B2B"/>
    <w:rsid w:val="002713C6"/>
    <w:rsid w:val="0027523B"/>
    <w:rsid w:val="00276BB0"/>
    <w:rsid w:val="002802CC"/>
    <w:rsid w:val="00283EDE"/>
    <w:rsid w:val="002846AF"/>
    <w:rsid w:val="002858DE"/>
    <w:rsid w:val="00286D83"/>
    <w:rsid w:val="00287006"/>
    <w:rsid w:val="002879F2"/>
    <w:rsid w:val="002929ED"/>
    <w:rsid w:val="0029305A"/>
    <w:rsid w:val="00293577"/>
    <w:rsid w:val="002936D2"/>
    <w:rsid w:val="00296BE5"/>
    <w:rsid w:val="0029741C"/>
    <w:rsid w:val="0029768B"/>
    <w:rsid w:val="00297FC4"/>
    <w:rsid w:val="002A14DD"/>
    <w:rsid w:val="002A16BC"/>
    <w:rsid w:val="002A1EAD"/>
    <w:rsid w:val="002A3510"/>
    <w:rsid w:val="002A4D8F"/>
    <w:rsid w:val="002A5FCB"/>
    <w:rsid w:val="002A77FE"/>
    <w:rsid w:val="002B20D2"/>
    <w:rsid w:val="002B3CC2"/>
    <w:rsid w:val="002B481A"/>
    <w:rsid w:val="002B5EE0"/>
    <w:rsid w:val="002B61A7"/>
    <w:rsid w:val="002B6398"/>
    <w:rsid w:val="002B6D01"/>
    <w:rsid w:val="002B73BC"/>
    <w:rsid w:val="002C165A"/>
    <w:rsid w:val="002C2DE5"/>
    <w:rsid w:val="002C3393"/>
    <w:rsid w:val="002C3520"/>
    <w:rsid w:val="002C3B86"/>
    <w:rsid w:val="002C4ED3"/>
    <w:rsid w:val="002C5AB1"/>
    <w:rsid w:val="002C7173"/>
    <w:rsid w:val="002C71B7"/>
    <w:rsid w:val="002C72AA"/>
    <w:rsid w:val="002D0E0D"/>
    <w:rsid w:val="002D1231"/>
    <w:rsid w:val="002D308E"/>
    <w:rsid w:val="002D33BD"/>
    <w:rsid w:val="002D34C9"/>
    <w:rsid w:val="002D3A6C"/>
    <w:rsid w:val="002D3F62"/>
    <w:rsid w:val="002D5F05"/>
    <w:rsid w:val="002D6EFC"/>
    <w:rsid w:val="002D73C7"/>
    <w:rsid w:val="002D75DD"/>
    <w:rsid w:val="002E1210"/>
    <w:rsid w:val="002E142E"/>
    <w:rsid w:val="002E15F0"/>
    <w:rsid w:val="002E1D21"/>
    <w:rsid w:val="002E387A"/>
    <w:rsid w:val="002E3A9B"/>
    <w:rsid w:val="002E414D"/>
    <w:rsid w:val="002E45EB"/>
    <w:rsid w:val="002E691F"/>
    <w:rsid w:val="002E6B92"/>
    <w:rsid w:val="002E7C78"/>
    <w:rsid w:val="002E7ED9"/>
    <w:rsid w:val="002E7F84"/>
    <w:rsid w:val="002F0973"/>
    <w:rsid w:val="002F43BD"/>
    <w:rsid w:val="002F4F07"/>
    <w:rsid w:val="002F6033"/>
    <w:rsid w:val="002F6453"/>
    <w:rsid w:val="00300CDD"/>
    <w:rsid w:val="0030191C"/>
    <w:rsid w:val="003020FA"/>
    <w:rsid w:val="0030296D"/>
    <w:rsid w:val="0030319E"/>
    <w:rsid w:val="003044BF"/>
    <w:rsid w:val="00305FBF"/>
    <w:rsid w:val="00306B74"/>
    <w:rsid w:val="00311716"/>
    <w:rsid w:val="003117BA"/>
    <w:rsid w:val="00312A44"/>
    <w:rsid w:val="003171EA"/>
    <w:rsid w:val="0032046E"/>
    <w:rsid w:val="003204F0"/>
    <w:rsid w:val="00320D11"/>
    <w:rsid w:val="00321210"/>
    <w:rsid w:val="00321FAA"/>
    <w:rsid w:val="00326182"/>
    <w:rsid w:val="00327613"/>
    <w:rsid w:val="00330A63"/>
    <w:rsid w:val="00332B19"/>
    <w:rsid w:val="00333B77"/>
    <w:rsid w:val="003344A6"/>
    <w:rsid w:val="00334E69"/>
    <w:rsid w:val="003351D5"/>
    <w:rsid w:val="0033711E"/>
    <w:rsid w:val="00337DAF"/>
    <w:rsid w:val="00342040"/>
    <w:rsid w:val="003421E8"/>
    <w:rsid w:val="00342735"/>
    <w:rsid w:val="0034378A"/>
    <w:rsid w:val="00344A28"/>
    <w:rsid w:val="0034621F"/>
    <w:rsid w:val="00346529"/>
    <w:rsid w:val="00347BED"/>
    <w:rsid w:val="00351D61"/>
    <w:rsid w:val="00351F06"/>
    <w:rsid w:val="0035653D"/>
    <w:rsid w:val="00356E2D"/>
    <w:rsid w:val="00357351"/>
    <w:rsid w:val="00357E75"/>
    <w:rsid w:val="003600F5"/>
    <w:rsid w:val="00360B33"/>
    <w:rsid w:val="00360D7A"/>
    <w:rsid w:val="00361620"/>
    <w:rsid w:val="00362203"/>
    <w:rsid w:val="003643FF"/>
    <w:rsid w:val="0036449B"/>
    <w:rsid w:val="00366ED6"/>
    <w:rsid w:val="00371DEC"/>
    <w:rsid w:val="00371E69"/>
    <w:rsid w:val="00373DF5"/>
    <w:rsid w:val="00374301"/>
    <w:rsid w:val="0037431F"/>
    <w:rsid w:val="00376973"/>
    <w:rsid w:val="00376E53"/>
    <w:rsid w:val="00377352"/>
    <w:rsid w:val="003800E1"/>
    <w:rsid w:val="003804F0"/>
    <w:rsid w:val="00381154"/>
    <w:rsid w:val="00382C6A"/>
    <w:rsid w:val="003850D7"/>
    <w:rsid w:val="00387491"/>
    <w:rsid w:val="00387FD9"/>
    <w:rsid w:val="0039017B"/>
    <w:rsid w:val="0039042E"/>
    <w:rsid w:val="00390DD5"/>
    <w:rsid w:val="003910C9"/>
    <w:rsid w:val="0039138A"/>
    <w:rsid w:val="003914B3"/>
    <w:rsid w:val="003915BB"/>
    <w:rsid w:val="00393581"/>
    <w:rsid w:val="00393724"/>
    <w:rsid w:val="00393D46"/>
    <w:rsid w:val="003970FA"/>
    <w:rsid w:val="003A0E82"/>
    <w:rsid w:val="003A3686"/>
    <w:rsid w:val="003A4140"/>
    <w:rsid w:val="003A5112"/>
    <w:rsid w:val="003A53F8"/>
    <w:rsid w:val="003A6BE8"/>
    <w:rsid w:val="003B1BC7"/>
    <w:rsid w:val="003B1E80"/>
    <w:rsid w:val="003B45E4"/>
    <w:rsid w:val="003B766C"/>
    <w:rsid w:val="003B7AD6"/>
    <w:rsid w:val="003C4AB2"/>
    <w:rsid w:val="003C5185"/>
    <w:rsid w:val="003D20BA"/>
    <w:rsid w:val="003D23A2"/>
    <w:rsid w:val="003D275E"/>
    <w:rsid w:val="003D3859"/>
    <w:rsid w:val="003D6DE2"/>
    <w:rsid w:val="003D7560"/>
    <w:rsid w:val="003E29E3"/>
    <w:rsid w:val="003E4886"/>
    <w:rsid w:val="003E56FD"/>
    <w:rsid w:val="003E5E45"/>
    <w:rsid w:val="003E67BB"/>
    <w:rsid w:val="003F0528"/>
    <w:rsid w:val="003F06F6"/>
    <w:rsid w:val="003F2BB2"/>
    <w:rsid w:val="003F38E5"/>
    <w:rsid w:val="003F3D95"/>
    <w:rsid w:val="003F5BE0"/>
    <w:rsid w:val="004028F1"/>
    <w:rsid w:val="0040468D"/>
    <w:rsid w:val="00404E21"/>
    <w:rsid w:val="004054DF"/>
    <w:rsid w:val="00406237"/>
    <w:rsid w:val="00406396"/>
    <w:rsid w:val="00407C6F"/>
    <w:rsid w:val="00407D98"/>
    <w:rsid w:val="0041168C"/>
    <w:rsid w:val="00412136"/>
    <w:rsid w:val="00412524"/>
    <w:rsid w:val="0041336A"/>
    <w:rsid w:val="004154B0"/>
    <w:rsid w:val="00416ACE"/>
    <w:rsid w:val="00420143"/>
    <w:rsid w:val="00421A7C"/>
    <w:rsid w:val="004244FA"/>
    <w:rsid w:val="004255FF"/>
    <w:rsid w:val="00427155"/>
    <w:rsid w:val="00427FB1"/>
    <w:rsid w:val="0043068F"/>
    <w:rsid w:val="004325E8"/>
    <w:rsid w:val="00432E8E"/>
    <w:rsid w:val="00434197"/>
    <w:rsid w:val="00435125"/>
    <w:rsid w:val="00435F02"/>
    <w:rsid w:val="004369E1"/>
    <w:rsid w:val="00437206"/>
    <w:rsid w:val="0044011B"/>
    <w:rsid w:val="00440B77"/>
    <w:rsid w:val="0044380F"/>
    <w:rsid w:val="00444560"/>
    <w:rsid w:val="00444949"/>
    <w:rsid w:val="0044530C"/>
    <w:rsid w:val="004457F8"/>
    <w:rsid w:val="004464FD"/>
    <w:rsid w:val="004503EE"/>
    <w:rsid w:val="00450F16"/>
    <w:rsid w:val="00452839"/>
    <w:rsid w:val="00453D40"/>
    <w:rsid w:val="004540DC"/>
    <w:rsid w:val="0045524A"/>
    <w:rsid w:val="004554E8"/>
    <w:rsid w:val="004604DB"/>
    <w:rsid w:val="00461014"/>
    <w:rsid w:val="004627B8"/>
    <w:rsid w:val="00462929"/>
    <w:rsid w:val="0046519B"/>
    <w:rsid w:val="0047123A"/>
    <w:rsid w:val="004716C8"/>
    <w:rsid w:val="0047212A"/>
    <w:rsid w:val="00474D3E"/>
    <w:rsid w:val="00475A19"/>
    <w:rsid w:val="0047620D"/>
    <w:rsid w:val="004770BB"/>
    <w:rsid w:val="00480699"/>
    <w:rsid w:val="00480AA6"/>
    <w:rsid w:val="00481575"/>
    <w:rsid w:val="00485CD3"/>
    <w:rsid w:val="00486243"/>
    <w:rsid w:val="00486A35"/>
    <w:rsid w:val="00487D03"/>
    <w:rsid w:val="00490C04"/>
    <w:rsid w:val="004921D9"/>
    <w:rsid w:val="00493AC7"/>
    <w:rsid w:val="0049427F"/>
    <w:rsid w:val="00494D41"/>
    <w:rsid w:val="0049621A"/>
    <w:rsid w:val="004962CB"/>
    <w:rsid w:val="00496C71"/>
    <w:rsid w:val="00497206"/>
    <w:rsid w:val="0049767B"/>
    <w:rsid w:val="004A04D4"/>
    <w:rsid w:val="004A079D"/>
    <w:rsid w:val="004A0892"/>
    <w:rsid w:val="004A10A0"/>
    <w:rsid w:val="004A2855"/>
    <w:rsid w:val="004A4BAD"/>
    <w:rsid w:val="004B1924"/>
    <w:rsid w:val="004B1E8B"/>
    <w:rsid w:val="004B4DAB"/>
    <w:rsid w:val="004B626C"/>
    <w:rsid w:val="004B6C6E"/>
    <w:rsid w:val="004B71B5"/>
    <w:rsid w:val="004C1C96"/>
    <w:rsid w:val="004C21EC"/>
    <w:rsid w:val="004C258F"/>
    <w:rsid w:val="004C34A8"/>
    <w:rsid w:val="004C433A"/>
    <w:rsid w:val="004C4470"/>
    <w:rsid w:val="004C4852"/>
    <w:rsid w:val="004C4957"/>
    <w:rsid w:val="004C695A"/>
    <w:rsid w:val="004C6FD4"/>
    <w:rsid w:val="004D3337"/>
    <w:rsid w:val="004D4976"/>
    <w:rsid w:val="004D52E6"/>
    <w:rsid w:val="004D5F9C"/>
    <w:rsid w:val="004D6B38"/>
    <w:rsid w:val="004D6F29"/>
    <w:rsid w:val="004E0BCA"/>
    <w:rsid w:val="004E2F28"/>
    <w:rsid w:val="004E340C"/>
    <w:rsid w:val="004E48CE"/>
    <w:rsid w:val="004E4AB7"/>
    <w:rsid w:val="004E53D9"/>
    <w:rsid w:val="004E5D8D"/>
    <w:rsid w:val="004E6258"/>
    <w:rsid w:val="004E68E9"/>
    <w:rsid w:val="004F000A"/>
    <w:rsid w:val="004F088F"/>
    <w:rsid w:val="004F0D7F"/>
    <w:rsid w:val="004F1215"/>
    <w:rsid w:val="004F247B"/>
    <w:rsid w:val="004F4325"/>
    <w:rsid w:val="004F57F5"/>
    <w:rsid w:val="004F5AAB"/>
    <w:rsid w:val="004F5BFE"/>
    <w:rsid w:val="004F61C7"/>
    <w:rsid w:val="004F7F2E"/>
    <w:rsid w:val="005000F6"/>
    <w:rsid w:val="0050066C"/>
    <w:rsid w:val="00503216"/>
    <w:rsid w:val="005033A7"/>
    <w:rsid w:val="005039FB"/>
    <w:rsid w:val="00504417"/>
    <w:rsid w:val="00504598"/>
    <w:rsid w:val="00505681"/>
    <w:rsid w:val="0050688A"/>
    <w:rsid w:val="00506F65"/>
    <w:rsid w:val="00512B3B"/>
    <w:rsid w:val="005140FE"/>
    <w:rsid w:val="005163E9"/>
    <w:rsid w:val="00520A1D"/>
    <w:rsid w:val="00520C33"/>
    <w:rsid w:val="00520D16"/>
    <w:rsid w:val="00521320"/>
    <w:rsid w:val="00521660"/>
    <w:rsid w:val="00523B31"/>
    <w:rsid w:val="005258AA"/>
    <w:rsid w:val="005272AD"/>
    <w:rsid w:val="00527FF3"/>
    <w:rsid w:val="005308B2"/>
    <w:rsid w:val="005308CC"/>
    <w:rsid w:val="005309D0"/>
    <w:rsid w:val="00531DBE"/>
    <w:rsid w:val="00532E87"/>
    <w:rsid w:val="00533742"/>
    <w:rsid w:val="0053627C"/>
    <w:rsid w:val="00536FCB"/>
    <w:rsid w:val="00537F8F"/>
    <w:rsid w:val="00540926"/>
    <w:rsid w:val="0054153C"/>
    <w:rsid w:val="0054223F"/>
    <w:rsid w:val="00545329"/>
    <w:rsid w:val="0054547F"/>
    <w:rsid w:val="00545529"/>
    <w:rsid w:val="00547B87"/>
    <w:rsid w:val="005516BA"/>
    <w:rsid w:val="00555C6B"/>
    <w:rsid w:val="00561AEC"/>
    <w:rsid w:val="0056259B"/>
    <w:rsid w:val="005626E7"/>
    <w:rsid w:val="00566885"/>
    <w:rsid w:val="00566B06"/>
    <w:rsid w:val="00567DB3"/>
    <w:rsid w:val="0057134F"/>
    <w:rsid w:val="0057352A"/>
    <w:rsid w:val="00574328"/>
    <w:rsid w:val="0057545B"/>
    <w:rsid w:val="00576163"/>
    <w:rsid w:val="00576965"/>
    <w:rsid w:val="00576999"/>
    <w:rsid w:val="00577C32"/>
    <w:rsid w:val="005837B0"/>
    <w:rsid w:val="00584783"/>
    <w:rsid w:val="00584C13"/>
    <w:rsid w:val="00586689"/>
    <w:rsid w:val="005870D7"/>
    <w:rsid w:val="00587EB7"/>
    <w:rsid w:val="005903D1"/>
    <w:rsid w:val="00590525"/>
    <w:rsid w:val="005907B9"/>
    <w:rsid w:val="00592003"/>
    <w:rsid w:val="005921F0"/>
    <w:rsid w:val="0059235B"/>
    <w:rsid w:val="00595044"/>
    <w:rsid w:val="00595255"/>
    <w:rsid w:val="00595BDF"/>
    <w:rsid w:val="00596B56"/>
    <w:rsid w:val="005973C8"/>
    <w:rsid w:val="005A15AB"/>
    <w:rsid w:val="005A215C"/>
    <w:rsid w:val="005A3DC0"/>
    <w:rsid w:val="005A4082"/>
    <w:rsid w:val="005A5717"/>
    <w:rsid w:val="005A63F0"/>
    <w:rsid w:val="005A6852"/>
    <w:rsid w:val="005A6A2B"/>
    <w:rsid w:val="005A788E"/>
    <w:rsid w:val="005B034A"/>
    <w:rsid w:val="005B29C7"/>
    <w:rsid w:val="005B2A6C"/>
    <w:rsid w:val="005B2BB2"/>
    <w:rsid w:val="005B38D0"/>
    <w:rsid w:val="005C0B88"/>
    <w:rsid w:val="005C0D92"/>
    <w:rsid w:val="005C2AD5"/>
    <w:rsid w:val="005C300C"/>
    <w:rsid w:val="005C36FB"/>
    <w:rsid w:val="005C393F"/>
    <w:rsid w:val="005C6A1D"/>
    <w:rsid w:val="005C7EA8"/>
    <w:rsid w:val="005D2126"/>
    <w:rsid w:val="005D21F9"/>
    <w:rsid w:val="005D4955"/>
    <w:rsid w:val="005D686B"/>
    <w:rsid w:val="005D74E2"/>
    <w:rsid w:val="005D782F"/>
    <w:rsid w:val="005E190B"/>
    <w:rsid w:val="005E1C87"/>
    <w:rsid w:val="005E1F13"/>
    <w:rsid w:val="005E2A18"/>
    <w:rsid w:val="005E39B6"/>
    <w:rsid w:val="005E5D85"/>
    <w:rsid w:val="005E7E2A"/>
    <w:rsid w:val="005E7F04"/>
    <w:rsid w:val="005F071D"/>
    <w:rsid w:val="005F0919"/>
    <w:rsid w:val="005F0FBC"/>
    <w:rsid w:val="005F1927"/>
    <w:rsid w:val="005F455C"/>
    <w:rsid w:val="005F5B45"/>
    <w:rsid w:val="005F7C5F"/>
    <w:rsid w:val="006034F4"/>
    <w:rsid w:val="0060474E"/>
    <w:rsid w:val="00604EC9"/>
    <w:rsid w:val="00605BC2"/>
    <w:rsid w:val="00606517"/>
    <w:rsid w:val="006073C9"/>
    <w:rsid w:val="006107A1"/>
    <w:rsid w:val="00613B77"/>
    <w:rsid w:val="0061733B"/>
    <w:rsid w:val="00620413"/>
    <w:rsid w:val="0062069A"/>
    <w:rsid w:val="00623A20"/>
    <w:rsid w:val="00623ADB"/>
    <w:rsid w:val="00625C27"/>
    <w:rsid w:val="006260AF"/>
    <w:rsid w:val="00626B0E"/>
    <w:rsid w:val="0063127A"/>
    <w:rsid w:val="00631660"/>
    <w:rsid w:val="006322DD"/>
    <w:rsid w:val="00634262"/>
    <w:rsid w:val="006346A6"/>
    <w:rsid w:val="00634D94"/>
    <w:rsid w:val="00634E89"/>
    <w:rsid w:val="006378F5"/>
    <w:rsid w:val="00640A2B"/>
    <w:rsid w:val="006412F4"/>
    <w:rsid w:val="00641970"/>
    <w:rsid w:val="00641CCF"/>
    <w:rsid w:val="00641E63"/>
    <w:rsid w:val="00642945"/>
    <w:rsid w:val="006442E3"/>
    <w:rsid w:val="006451A3"/>
    <w:rsid w:val="0064610D"/>
    <w:rsid w:val="00646164"/>
    <w:rsid w:val="00647034"/>
    <w:rsid w:val="00647E78"/>
    <w:rsid w:val="00653B2F"/>
    <w:rsid w:val="00653DDA"/>
    <w:rsid w:val="00654E52"/>
    <w:rsid w:val="00657334"/>
    <w:rsid w:val="00657768"/>
    <w:rsid w:val="00657DC9"/>
    <w:rsid w:val="00660B6F"/>
    <w:rsid w:val="00661404"/>
    <w:rsid w:val="006614BF"/>
    <w:rsid w:val="00661CE5"/>
    <w:rsid w:val="006620DE"/>
    <w:rsid w:val="00662A6C"/>
    <w:rsid w:val="00662C5B"/>
    <w:rsid w:val="006652E6"/>
    <w:rsid w:val="006660B1"/>
    <w:rsid w:val="00666407"/>
    <w:rsid w:val="00667FF0"/>
    <w:rsid w:val="006701B5"/>
    <w:rsid w:val="00670DFA"/>
    <w:rsid w:val="00672257"/>
    <w:rsid w:val="00673A46"/>
    <w:rsid w:val="00673B1D"/>
    <w:rsid w:val="00673CFF"/>
    <w:rsid w:val="00673E19"/>
    <w:rsid w:val="00674BB9"/>
    <w:rsid w:val="00675CAE"/>
    <w:rsid w:val="006763F0"/>
    <w:rsid w:val="00676C12"/>
    <w:rsid w:val="006772F0"/>
    <w:rsid w:val="00677C30"/>
    <w:rsid w:val="006811A3"/>
    <w:rsid w:val="00681DA6"/>
    <w:rsid w:val="0068280C"/>
    <w:rsid w:val="006835D4"/>
    <w:rsid w:val="0068371F"/>
    <w:rsid w:val="00684074"/>
    <w:rsid w:val="0068478B"/>
    <w:rsid w:val="00690EEE"/>
    <w:rsid w:val="00694393"/>
    <w:rsid w:val="00695B7C"/>
    <w:rsid w:val="00696BDF"/>
    <w:rsid w:val="006A273E"/>
    <w:rsid w:val="006A2B2B"/>
    <w:rsid w:val="006A2BF4"/>
    <w:rsid w:val="006A3EAD"/>
    <w:rsid w:val="006A6D7E"/>
    <w:rsid w:val="006B1165"/>
    <w:rsid w:val="006B13A0"/>
    <w:rsid w:val="006B1914"/>
    <w:rsid w:val="006B1DA5"/>
    <w:rsid w:val="006B2629"/>
    <w:rsid w:val="006B495C"/>
    <w:rsid w:val="006B4F38"/>
    <w:rsid w:val="006B6ECF"/>
    <w:rsid w:val="006B791F"/>
    <w:rsid w:val="006C1E84"/>
    <w:rsid w:val="006C3A93"/>
    <w:rsid w:val="006C3B20"/>
    <w:rsid w:val="006C3BAC"/>
    <w:rsid w:val="006C3EF8"/>
    <w:rsid w:val="006C5139"/>
    <w:rsid w:val="006C5D69"/>
    <w:rsid w:val="006C7765"/>
    <w:rsid w:val="006D2D07"/>
    <w:rsid w:val="006D5974"/>
    <w:rsid w:val="006D5AC7"/>
    <w:rsid w:val="006D75E8"/>
    <w:rsid w:val="006E2758"/>
    <w:rsid w:val="006E3068"/>
    <w:rsid w:val="006E3A72"/>
    <w:rsid w:val="006E424B"/>
    <w:rsid w:val="006E4342"/>
    <w:rsid w:val="006E57EC"/>
    <w:rsid w:val="006E5943"/>
    <w:rsid w:val="006F199C"/>
    <w:rsid w:val="006F2368"/>
    <w:rsid w:val="006F279B"/>
    <w:rsid w:val="006F2A2E"/>
    <w:rsid w:val="006F3C9A"/>
    <w:rsid w:val="006F586E"/>
    <w:rsid w:val="006F5CD9"/>
    <w:rsid w:val="006F6E3F"/>
    <w:rsid w:val="006F7446"/>
    <w:rsid w:val="0070062A"/>
    <w:rsid w:val="00701D0B"/>
    <w:rsid w:val="00701D85"/>
    <w:rsid w:val="00702950"/>
    <w:rsid w:val="007035C2"/>
    <w:rsid w:val="00707DC0"/>
    <w:rsid w:val="00711C4C"/>
    <w:rsid w:val="00713A14"/>
    <w:rsid w:val="00713CEF"/>
    <w:rsid w:val="007141BD"/>
    <w:rsid w:val="00714510"/>
    <w:rsid w:val="00714EA0"/>
    <w:rsid w:val="007152CE"/>
    <w:rsid w:val="00715EBA"/>
    <w:rsid w:val="007165E4"/>
    <w:rsid w:val="007170C5"/>
    <w:rsid w:val="0072247B"/>
    <w:rsid w:val="00722490"/>
    <w:rsid w:val="00722D0E"/>
    <w:rsid w:val="00724BF6"/>
    <w:rsid w:val="007250B2"/>
    <w:rsid w:val="00725A59"/>
    <w:rsid w:val="00725DE8"/>
    <w:rsid w:val="00726487"/>
    <w:rsid w:val="00727243"/>
    <w:rsid w:val="00727275"/>
    <w:rsid w:val="007275C2"/>
    <w:rsid w:val="007312B5"/>
    <w:rsid w:val="00732BFF"/>
    <w:rsid w:val="00732DC6"/>
    <w:rsid w:val="0073657D"/>
    <w:rsid w:val="00736EB5"/>
    <w:rsid w:val="00737F35"/>
    <w:rsid w:val="007400F1"/>
    <w:rsid w:val="00742B33"/>
    <w:rsid w:val="00743B6A"/>
    <w:rsid w:val="00744795"/>
    <w:rsid w:val="007459AF"/>
    <w:rsid w:val="00746E04"/>
    <w:rsid w:val="0074766F"/>
    <w:rsid w:val="00750344"/>
    <w:rsid w:val="00750BCE"/>
    <w:rsid w:val="00752FCE"/>
    <w:rsid w:val="007530D5"/>
    <w:rsid w:val="00754883"/>
    <w:rsid w:val="00757733"/>
    <w:rsid w:val="00757A46"/>
    <w:rsid w:val="00757E11"/>
    <w:rsid w:val="00760290"/>
    <w:rsid w:val="0076193E"/>
    <w:rsid w:val="00761B13"/>
    <w:rsid w:val="00762118"/>
    <w:rsid w:val="00762689"/>
    <w:rsid w:val="00762875"/>
    <w:rsid w:val="007636A0"/>
    <w:rsid w:val="00763822"/>
    <w:rsid w:val="00764623"/>
    <w:rsid w:val="00764E05"/>
    <w:rsid w:val="00765B69"/>
    <w:rsid w:val="00766231"/>
    <w:rsid w:val="00766866"/>
    <w:rsid w:val="00766D80"/>
    <w:rsid w:val="007704E8"/>
    <w:rsid w:val="007726AE"/>
    <w:rsid w:val="00773CF3"/>
    <w:rsid w:val="00775F51"/>
    <w:rsid w:val="0077648C"/>
    <w:rsid w:val="00777568"/>
    <w:rsid w:val="0078025F"/>
    <w:rsid w:val="007832F1"/>
    <w:rsid w:val="00783B90"/>
    <w:rsid w:val="007857DB"/>
    <w:rsid w:val="00785D5D"/>
    <w:rsid w:val="007918C5"/>
    <w:rsid w:val="007919C0"/>
    <w:rsid w:val="00791A2B"/>
    <w:rsid w:val="00792405"/>
    <w:rsid w:val="00792BB0"/>
    <w:rsid w:val="00792DFA"/>
    <w:rsid w:val="00792E95"/>
    <w:rsid w:val="0079360A"/>
    <w:rsid w:val="00793955"/>
    <w:rsid w:val="00794046"/>
    <w:rsid w:val="00794856"/>
    <w:rsid w:val="007948DC"/>
    <w:rsid w:val="00794D99"/>
    <w:rsid w:val="00794EE1"/>
    <w:rsid w:val="007A027B"/>
    <w:rsid w:val="007A086C"/>
    <w:rsid w:val="007A24D0"/>
    <w:rsid w:val="007A26CB"/>
    <w:rsid w:val="007A3329"/>
    <w:rsid w:val="007A3CB0"/>
    <w:rsid w:val="007A4A38"/>
    <w:rsid w:val="007A4B2A"/>
    <w:rsid w:val="007A4CAB"/>
    <w:rsid w:val="007A63AE"/>
    <w:rsid w:val="007A6A25"/>
    <w:rsid w:val="007B10F6"/>
    <w:rsid w:val="007B1570"/>
    <w:rsid w:val="007B17B2"/>
    <w:rsid w:val="007B18DD"/>
    <w:rsid w:val="007B1DF0"/>
    <w:rsid w:val="007B209F"/>
    <w:rsid w:val="007B2C93"/>
    <w:rsid w:val="007B622E"/>
    <w:rsid w:val="007B7B1B"/>
    <w:rsid w:val="007B7DE3"/>
    <w:rsid w:val="007B7F78"/>
    <w:rsid w:val="007C010C"/>
    <w:rsid w:val="007C245E"/>
    <w:rsid w:val="007C2C6A"/>
    <w:rsid w:val="007C2F4D"/>
    <w:rsid w:val="007C33F9"/>
    <w:rsid w:val="007C3D8D"/>
    <w:rsid w:val="007C7F36"/>
    <w:rsid w:val="007D0D51"/>
    <w:rsid w:val="007D1A98"/>
    <w:rsid w:val="007D22E6"/>
    <w:rsid w:val="007D26A4"/>
    <w:rsid w:val="007D2AF1"/>
    <w:rsid w:val="007D2B54"/>
    <w:rsid w:val="007D349C"/>
    <w:rsid w:val="007D3884"/>
    <w:rsid w:val="007D4558"/>
    <w:rsid w:val="007D4E53"/>
    <w:rsid w:val="007D5AEC"/>
    <w:rsid w:val="007E0FC1"/>
    <w:rsid w:val="007E1F48"/>
    <w:rsid w:val="007E28B0"/>
    <w:rsid w:val="007E3A06"/>
    <w:rsid w:val="007E54BC"/>
    <w:rsid w:val="007E5F9E"/>
    <w:rsid w:val="007F0F1C"/>
    <w:rsid w:val="007F4C7B"/>
    <w:rsid w:val="007F59D5"/>
    <w:rsid w:val="007F64E4"/>
    <w:rsid w:val="007F67C9"/>
    <w:rsid w:val="007F7911"/>
    <w:rsid w:val="007F7DBE"/>
    <w:rsid w:val="008009A1"/>
    <w:rsid w:val="00801083"/>
    <w:rsid w:val="0080257E"/>
    <w:rsid w:val="008029B2"/>
    <w:rsid w:val="0080327C"/>
    <w:rsid w:val="00803449"/>
    <w:rsid w:val="0080402C"/>
    <w:rsid w:val="00804078"/>
    <w:rsid w:val="00804CD0"/>
    <w:rsid w:val="00804E59"/>
    <w:rsid w:val="00805187"/>
    <w:rsid w:val="008051F9"/>
    <w:rsid w:val="00806222"/>
    <w:rsid w:val="00806C36"/>
    <w:rsid w:val="00806E62"/>
    <w:rsid w:val="008106D7"/>
    <w:rsid w:val="0081247C"/>
    <w:rsid w:val="00812EFB"/>
    <w:rsid w:val="00820938"/>
    <w:rsid w:val="00821320"/>
    <w:rsid w:val="00821639"/>
    <w:rsid w:val="008219B3"/>
    <w:rsid w:val="0082260C"/>
    <w:rsid w:val="00823FF4"/>
    <w:rsid w:val="00825731"/>
    <w:rsid w:val="008266DD"/>
    <w:rsid w:val="0082755D"/>
    <w:rsid w:val="00831833"/>
    <w:rsid w:val="008352BC"/>
    <w:rsid w:val="0083766D"/>
    <w:rsid w:val="00841894"/>
    <w:rsid w:val="008436F9"/>
    <w:rsid w:val="0084495A"/>
    <w:rsid w:val="00844BA3"/>
    <w:rsid w:val="008459F2"/>
    <w:rsid w:val="00845F25"/>
    <w:rsid w:val="00847743"/>
    <w:rsid w:val="00847A95"/>
    <w:rsid w:val="00850EC8"/>
    <w:rsid w:val="0085143E"/>
    <w:rsid w:val="0085206D"/>
    <w:rsid w:val="0085295A"/>
    <w:rsid w:val="00853420"/>
    <w:rsid w:val="00855A52"/>
    <w:rsid w:val="008567FC"/>
    <w:rsid w:val="00860306"/>
    <w:rsid w:val="008607FB"/>
    <w:rsid w:val="00862169"/>
    <w:rsid w:val="00862FA8"/>
    <w:rsid w:val="008631FD"/>
    <w:rsid w:val="00864BBA"/>
    <w:rsid w:val="00864CFD"/>
    <w:rsid w:val="00866CB7"/>
    <w:rsid w:val="00867077"/>
    <w:rsid w:val="0087287F"/>
    <w:rsid w:val="00873638"/>
    <w:rsid w:val="00875F94"/>
    <w:rsid w:val="00876743"/>
    <w:rsid w:val="00877501"/>
    <w:rsid w:val="00877C5A"/>
    <w:rsid w:val="00882C36"/>
    <w:rsid w:val="00883BFE"/>
    <w:rsid w:val="00883D3F"/>
    <w:rsid w:val="008846E2"/>
    <w:rsid w:val="008856D4"/>
    <w:rsid w:val="00887E76"/>
    <w:rsid w:val="00890189"/>
    <w:rsid w:val="00891A51"/>
    <w:rsid w:val="00891D41"/>
    <w:rsid w:val="0089452D"/>
    <w:rsid w:val="00894642"/>
    <w:rsid w:val="00894998"/>
    <w:rsid w:val="008A08AA"/>
    <w:rsid w:val="008A1676"/>
    <w:rsid w:val="008A1FFF"/>
    <w:rsid w:val="008A23E1"/>
    <w:rsid w:val="008A28E9"/>
    <w:rsid w:val="008A52A8"/>
    <w:rsid w:val="008A5571"/>
    <w:rsid w:val="008A65F5"/>
    <w:rsid w:val="008A7000"/>
    <w:rsid w:val="008B0C1F"/>
    <w:rsid w:val="008B0D06"/>
    <w:rsid w:val="008B421E"/>
    <w:rsid w:val="008B42EB"/>
    <w:rsid w:val="008B4521"/>
    <w:rsid w:val="008B51D2"/>
    <w:rsid w:val="008B5623"/>
    <w:rsid w:val="008B5AFC"/>
    <w:rsid w:val="008C396A"/>
    <w:rsid w:val="008C4085"/>
    <w:rsid w:val="008C4F1E"/>
    <w:rsid w:val="008C6166"/>
    <w:rsid w:val="008C6686"/>
    <w:rsid w:val="008C6810"/>
    <w:rsid w:val="008C76C9"/>
    <w:rsid w:val="008C7DAD"/>
    <w:rsid w:val="008D0389"/>
    <w:rsid w:val="008D04B7"/>
    <w:rsid w:val="008D07B1"/>
    <w:rsid w:val="008D0EAE"/>
    <w:rsid w:val="008D51DA"/>
    <w:rsid w:val="008D5F1B"/>
    <w:rsid w:val="008E04C9"/>
    <w:rsid w:val="008E1655"/>
    <w:rsid w:val="008E2358"/>
    <w:rsid w:val="008E2667"/>
    <w:rsid w:val="008E4520"/>
    <w:rsid w:val="008E4F4F"/>
    <w:rsid w:val="008E5175"/>
    <w:rsid w:val="008E53A8"/>
    <w:rsid w:val="008E7558"/>
    <w:rsid w:val="008F0A4D"/>
    <w:rsid w:val="008F17A2"/>
    <w:rsid w:val="008F1D8A"/>
    <w:rsid w:val="008F3C6F"/>
    <w:rsid w:val="008F4741"/>
    <w:rsid w:val="008F4B8C"/>
    <w:rsid w:val="00902680"/>
    <w:rsid w:val="00902E4E"/>
    <w:rsid w:val="00902ECA"/>
    <w:rsid w:val="00905E24"/>
    <w:rsid w:val="009068E9"/>
    <w:rsid w:val="009103CA"/>
    <w:rsid w:val="009120A4"/>
    <w:rsid w:val="009120CD"/>
    <w:rsid w:val="00912314"/>
    <w:rsid w:val="009126E2"/>
    <w:rsid w:val="00912AB8"/>
    <w:rsid w:val="00912BA6"/>
    <w:rsid w:val="0091442D"/>
    <w:rsid w:val="009146DF"/>
    <w:rsid w:val="00914BAD"/>
    <w:rsid w:val="00914F3E"/>
    <w:rsid w:val="00915317"/>
    <w:rsid w:val="009166EF"/>
    <w:rsid w:val="00916AB0"/>
    <w:rsid w:val="00916C4E"/>
    <w:rsid w:val="00917649"/>
    <w:rsid w:val="0092076D"/>
    <w:rsid w:val="00920FE3"/>
    <w:rsid w:val="00921AD2"/>
    <w:rsid w:val="00922FFA"/>
    <w:rsid w:val="009231A6"/>
    <w:rsid w:val="009247D6"/>
    <w:rsid w:val="009250FB"/>
    <w:rsid w:val="00925C78"/>
    <w:rsid w:val="0092693A"/>
    <w:rsid w:val="009276AB"/>
    <w:rsid w:val="00927B5A"/>
    <w:rsid w:val="0093018E"/>
    <w:rsid w:val="00930B71"/>
    <w:rsid w:val="009311AC"/>
    <w:rsid w:val="00931B7C"/>
    <w:rsid w:val="00932592"/>
    <w:rsid w:val="009331C3"/>
    <w:rsid w:val="009349EF"/>
    <w:rsid w:val="00935771"/>
    <w:rsid w:val="00936082"/>
    <w:rsid w:val="009411E5"/>
    <w:rsid w:val="009414FE"/>
    <w:rsid w:val="00942C27"/>
    <w:rsid w:val="00944DEC"/>
    <w:rsid w:val="00945896"/>
    <w:rsid w:val="00945EC1"/>
    <w:rsid w:val="00946C2B"/>
    <w:rsid w:val="00950467"/>
    <w:rsid w:val="009514BA"/>
    <w:rsid w:val="00951C64"/>
    <w:rsid w:val="0095216F"/>
    <w:rsid w:val="009548ED"/>
    <w:rsid w:val="00954DEF"/>
    <w:rsid w:val="00954FC7"/>
    <w:rsid w:val="0095614A"/>
    <w:rsid w:val="009563B6"/>
    <w:rsid w:val="0096036F"/>
    <w:rsid w:val="00960F44"/>
    <w:rsid w:val="0096173B"/>
    <w:rsid w:val="00961A3B"/>
    <w:rsid w:val="00962DB1"/>
    <w:rsid w:val="00963833"/>
    <w:rsid w:val="0096506C"/>
    <w:rsid w:val="00965443"/>
    <w:rsid w:val="00966614"/>
    <w:rsid w:val="00966A3B"/>
    <w:rsid w:val="00966E2E"/>
    <w:rsid w:val="009678E1"/>
    <w:rsid w:val="00970126"/>
    <w:rsid w:val="00973417"/>
    <w:rsid w:val="0097394D"/>
    <w:rsid w:val="00976A5E"/>
    <w:rsid w:val="00980E34"/>
    <w:rsid w:val="00985305"/>
    <w:rsid w:val="0098609F"/>
    <w:rsid w:val="00987222"/>
    <w:rsid w:val="00990729"/>
    <w:rsid w:val="009935C1"/>
    <w:rsid w:val="00995D9E"/>
    <w:rsid w:val="00997328"/>
    <w:rsid w:val="009A0728"/>
    <w:rsid w:val="009A1617"/>
    <w:rsid w:val="009A170C"/>
    <w:rsid w:val="009A1736"/>
    <w:rsid w:val="009A1798"/>
    <w:rsid w:val="009A1C75"/>
    <w:rsid w:val="009A25E8"/>
    <w:rsid w:val="009A2775"/>
    <w:rsid w:val="009A44FF"/>
    <w:rsid w:val="009A4620"/>
    <w:rsid w:val="009A497F"/>
    <w:rsid w:val="009A63F3"/>
    <w:rsid w:val="009A7217"/>
    <w:rsid w:val="009A7255"/>
    <w:rsid w:val="009B0BA3"/>
    <w:rsid w:val="009B0C96"/>
    <w:rsid w:val="009B1283"/>
    <w:rsid w:val="009B1A1B"/>
    <w:rsid w:val="009B2163"/>
    <w:rsid w:val="009B2B62"/>
    <w:rsid w:val="009B2BD3"/>
    <w:rsid w:val="009B32DE"/>
    <w:rsid w:val="009B376E"/>
    <w:rsid w:val="009B419A"/>
    <w:rsid w:val="009B65DD"/>
    <w:rsid w:val="009C0E06"/>
    <w:rsid w:val="009C464F"/>
    <w:rsid w:val="009C5ACE"/>
    <w:rsid w:val="009C701B"/>
    <w:rsid w:val="009C7C6C"/>
    <w:rsid w:val="009C7D53"/>
    <w:rsid w:val="009D0679"/>
    <w:rsid w:val="009D14F4"/>
    <w:rsid w:val="009D1A12"/>
    <w:rsid w:val="009D36E8"/>
    <w:rsid w:val="009D37F6"/>
    <w:rsid w:val="009D60E9"/>
    <w:rsid w:val="009D664E"/>
    <w:rsid w:val="009D78DA"/>
    <w:rsid w:val="009E1F2F"/>
    <w:rsid w:val="009E3498"/>
    <w:rsid w:val="009E3902"/>
    <w:rsid w:val="009E3A3B"/>
    <w:rsid w:val="009E3F37"/>
    <w:rsid w:val="009E499A"/>
    <w:rsid w:val="009E49F7"/>
    <w:rsid w:val="009E4BFC"/>
    <w:rsid w:val="009E5396"/>
    <w:rsid w:val="009E6DA4"/>
    <w:rsid w:val="009E75E5"/>
    <w:rsid w:val="009F0AFB"/>
    <w:rsid w:val="009F0C5C"/>
    <w:rsid w:val="009F1D4B"/>
    <w:rsid w:val="009F23F9"/>
    <w:rsid w:val="009F4237"/>
    <w:rsid w:val="009F5D5E"/>
    <w:rsid w:val="009F6798"/>
    <w:rsid w:val="009F7BE9"/>
    <w:rsid w:val="00A002AD"/>
    <w:rsid w:val="00A00B1C"/>
    <w:rsid w:val="00A00BBB"/>
    <w:rsid w:val="00A0116E"/>
    <w:rsid w:val="00A01937"/>
    <w:rsid w:val="00A05BE3"/>
    <w:rsid w:val="00A10FCF"/>
    <w:rsid w:val="00A11824"/>
    <w:rsid w:val="00A122F6"/>
    <w:rsid w:val="00A12FF6"/>
    <w:rsid w:val="00A1510B"/>
    <w:rsid w:val="00A15EA6"/>
    <w:rsid w:val="00A17689"/>
    <w:rsid w:val="00A20CEE"/>
    <w:rsid w:val="00A20FC6"/>
    <w:rsid w:val="00A2211F"/>
    <w:rsid w:val="00A230F7"/>
    <w:rsid w:val="00A25538"/>
    <w:rsid w:val="00A25679"/>
    <w:rsid w:val="00A26124"/>
    <w:rsid w:val="00A26488"/>
    <w:rsid w:val="00A26D3A"/>
    <w:rsid w:val="00A279B8"/>
    <w:rsid w:val="00A33F0A"/>
    <w:rsid w:val="00A340B9"/>
    <w:rsid w:val="00A344F1"/>
    <w:rsid w:val="00A34BDA"/>
    <w:rsid w:val="00A37326"/>
    <w:rsid w:val="00A37AB6"/>
    <w:rsid w:val="00A37E6A"/>
    <w:rsid w:val="00A41FA6"/>
    <w:rsid w:val="00A43FA0"/>
    <w:rsid w:val="00A45190"/>
    <w:rsid w:val="00A473EC"/>
    <w:rsid w:val="00A5013F"/>
    <w:rsid w:val="00A51588"/>
    <w:rsid w:val="00A518E1"/>
    <w:rsid w:val="00A51935"/>
    <w:rsid w:val="00A5306E"/>
    <w:rsid w:val="00A536FB"/>
    <w:rsid w:val="00A55D1B"/>
    <w:rsid w:val="00A56DCC"/>
    <w:rsid w:val="00A570FC"/>
    <w:rsid w:val="00A60BC1"/>
    <w:rsid w:val="00A61020"/>
    <w:rsid w:val="00A61148"/>
    <w:rsid w:val="00A6123B"/>
    <w:rsid w:val="00A61382"/>
    <w:rsid w:val="00A6379D"/>
    <w:rsid w:val="00A65FC4"/>
    <w:rsid w:val="00A67D03"/>
    <w:rsid w:val="00A67DE4"/>
    <w:rsid w:val="00A75DEB"/>
    <w:rsid w:val="00A766F5"/>
    <w:rsid w:val="00A77960"/>
    <w:rsid w:val="00A80DA5"/>
    <w:rsid w:val="00A80DEF"/>
    <w:rsid w:val="00A82100"/>
    <w:rsid w:val="00A82A0D"/>
    <w:rsid w:val="00A83FD7"/>
    <w:rsid w:val="00A84B40"/>
    <w:rsid w:val="00A85FFA"/>
    <w:rsid w:val="00A8697B"/>
    <w:rsid w:val="00A903D9"/>
    <w:rsid w:val="00A90C4A"/>
    <w:rsid w:val="00A91E0F"/>
    <w:rsid w:val="00A94FCA"/>
    <w:rsid w:val="00A9510E"/>
    <w:rsid w:val="00A97684"/>
    <w:rsid w:val="00A9787C"/>
    <w:rsid w:val="00AA048F"/>
    <w:rsid w:val="00AA0C77"/>
    <w:rsid w:val="00AA3855"/>
    <w:rsid w:val="00AA53A0"/>
    <w:rsid w:val="00AA6DF3"/>
    <w:rsid w:val="00AB0138"/>
    <w:rsid w:val="00AB024B"/>
    <w:rsid w:val="00AB1D68"/>
    <w:rsid w:val="00AB2378"/>
    <w:rsid w:val="00AB3961"/>
    <w:rsid w:val="00AB47E8"/>
    <w:rsid w:val="00AB4C45"/>
    <w:rsid w:val="00AB4E73"/>
    <w:rsid w:val="00AB540A"/>
    <w:rsid w:val="00AB661B"/>
    <w:rsid w:val="00AB6C14"/>
    <w:rsid w:val="00AB6F90"/>
    <w:rsid w:val="00AB751E"/>
    <w:rsid w:val="00AB76AF"/>
    <w:rsid w:val="00AC0DB2"/>
    <w:rsid w:val="00AC1032"/>
    <w:rsid w:val="00AC281E"/>
    <w:rsid w:val="00AC5274"/>
    <w:rsid w:val="00AC5A6C"/>
    <w:rsid w:val="00AC604B"/>
    <w:rsid w:val="00AC66CC"/>
    <w:rsid w:val="00AC6C7A"/>
    <w:rsid w:val="00AD1F65"/>
    <w:rsid w:val="00AD25AB"/>
    <w:rsid w:val="00AD34E9"/>
    <w:rsid w:val="00AD3FA4"/>
    <w:rsid w:val="00AD45A5"/>
    <w:rsid w:val="00AD4755"/>
    <w:rsid w:val="00AD5CDC"/>
    <w:rsid w:val="00AD65DC"/>
    <w:rsid w:val="00AD719B"/>
    <w:rsid w:val="00AD71C5"/>
    <w:rsid w:val="00AD7E12"/>
    <w:rsid w:val="00AE0729"/>
    <w:rsid w:val="00AE083B"/>
    <w:rsid w:val="00AE215B"/>
    <w:rsid w:val="00AE380D"/>
    <w:rsid w:val="00AE4EF7"/>
    <w:rsid w:val="00AE6C57"/>
    <w:rsid w:val="00AF2AD6"/>
    <w:rsid w:val="00AF3ED2"/>
    <w:rsid w:val="00AF46CC"/>
    <w:rsid w:val="00AF5131"/>
    <w:rsid w:val="00AF60F9"/>
    <w:rsid w:val="00AF6DCB"/>
    <w:rsid w:val="00B002E8"/>
    <w:rsid w:val="00B0134E"/>
    <w:rsid w:val="00B01718"/>
    <w:rsid w:val="00B06267"/>
    <w:rsid w:val="00B0682F"/>
    <w:rsid w:val="00B075ED"/>
    <w:rsid w:val="00B10255"/>
    <w:rsid w:val="00B103F0"/>
    <w:rsid w:val="00B11060"/>
    <w:rsid w:val="00B12B5B"/>
    <w:rsid w:val="00B1369E"/>
    <w:rsid w:val="00B138BA"/>
    <w:rsid w:val="00B13975"/>
    <w:rsid w:val="00B14CF4"/>
    <w:rsid w:val="00B155BB"/>
    <w:rsid w:val="00B16E19"/>
    <w:rsid w:val="00B21127"/>
    <w:rsid w:val="00B2390B"/>
    <w:rsid w:val="00B249F8"/>
    <w:rsid w:val="00B2551C"/>
    <w:rsid w:val="00B25831"/>
    <w:rsid w:val="00B25958"/>
    <w:rsid w:val="00B25EA0"/>
    <w:rsid w:val="00B26C28"/>
    <w:rsid w:val="00B302DC"/>
    <w:rsid w:val="00B3181A"/>
    <w:rsid w:val="00B3349A"/>
    <w:rsid w:val="00B33926"/>
    <w:rsid w:val="00B352A4"/>
    <w:rsid w:val="00B3566E"/>
    <w:rsid w:val="00B35B54"/>
    <w:rsid w:val="00B3627E"/>
    <w:rsid w:val="00B40528"/>
    <w:rsid w:val="00B40C90"/>
    <w:rsid w:val="00B41EC4"/>
    <w:rsid w:val="00B438D9"/>
    <w:rsid w:val="00B44942"/>
    <w:rsid w:val="00B449CC"/>
    <w:rsid w:val="00B47393"/>
    <w:rsid w:val="00B47798"/>
    <w:rsid w:val="00B47CF9"/>
    <w:rsid w:val="00B52C5A"/>
    <w:rsid w:val="00B54ABC"/>
    <w:rsid w:val="00B561D6"/>
    <w:rsid w:val="00B56D3E"/>
    <w:rsid w:val="00B57F61"/>
    <w:rsid w:val="00B63982"/>
    <w:rsid w:val="00B63EA2"/>
    <w:rsid w:val="00B65627"/>
    <w:rsid w:val="00B66991"/>
    <w:rsid w:val="00B7040C"/>
    <w:rsid w:val="00B73DB6"/>
    <w:rsid w:val="00B74C5A"/>
    <w:rsid w:val="00B773C1"/>
    <w:rsid w:val="00B77676"/>
    <w:rsid w:val="00B77A58"/>
    <w:rsid w:val="00B77FA6"/>
    <w:rsid w:val="00B805C1"/>
    <w:rsid w:val="00B80DF4"/>
    <w:rsid w:val="00B81ABA"/>
    <w:rsid w:val="00B81F6F"/>
    <w:rsid w:val="00B845E5"/>
    <w:rsid w:val="00B86CF9"/>
    <w:rsid w:val="00B874AB"/>
    <w:rsid w:val="00B91060"/>
    <w:rsid w:val="00B931D3"/>
    <w:rsid w:val="00B93E31"/>
    <w:rsid w:val="00B9680E"/>
    <w:rsid w:val="00B96B95"/>
    <w:rsid w:val="00B97F4E"/>
    <w:rsid w:val="00BA14E1"/>
    <w:rsid w:val="00BA32DA"/>
    <w:rsid w:val="00BA3C59"/>
    <w:rsid w:val="00BA4BEA"/>
    <w:rsid w:val="00BA555F"/>
    <w:rsid w:val="00BA618F"/>
    <w:rsid w:val="00BA75F7"/>
    <w:rsid w:val="00BA7C23"/>
    <w:rsid w:val="00BA7FD5"/>
    <w:rsid w:val="00BB198C"/>
    <w:rsid w:val="00BB284C"/>
    <w:rsid w:val="00BB2C6C"/>
    <w:rsid w:val="00BB5E52"/>
    <w:rsid w:val="00BB6275"/>
    <w:rsid w:val="00BB7038"/>
    <w:rsid w:val="00BB7CEC"/>
    <w:rsid w:val="00BC0CF7"/>
    <w:rsid w:val="00BC1FC5"/>
    <w:rsid w:val="00BC371E"/>
    <w:rsid w:val="00BC6611"/>
    <w:rsid w:val="00BC76AD"/>
    <w:rsid w:val="00BC7A65"/>
    <w:rsid w:val="00BD16A3"/>
    <w:rsid w:val="00BD3E17"/>
    <w:rsid w:val="00BD41C3"/>
    <w:rsid w:val="00BD45AE"/>
    <w:rsid w:val="00BD56B4"/>
    <w:rsid w:val="00BD61EF"/>
    <w:rsid w:val="00BD662F"/>
    <w:rsid w:val="00BD799D"/>
    <w:rsid w:val="00BE33F3"/>
    <w:rsid w:val="00BE41A8"/>
    <w:rsid w:val="00BE49A2"/>
    <w:rsid w:val="00BE6492"/>
    <w:rsid w:val="00BE679A"/>
    <w:rsid w:val="00BE74CF"/>
    <w:rsid w:val="00BF10F4"/>
    <w:rsid w:val="00BF291E"/>
    <w:rsid w:val="00BF6DC7"/>
    <w:rsid w:val="00BF769A"/>
    <w:rsid w:val="00BF7A24"/>
    <w:rsid w:val="00C01EAF"/>
    <w:rsid w:val="00C05474"/>
    <w:rsid w:val="00C064DF"/>
    <w:rsid w:val="00C07CA1"/>
    <w:rsid w:val="00C100AC"/>
    <w:rsid w:val="00C10884"/>
    <w:rsid w:val="00C129C9"/>
    <w:rsid w:val="00C146EB"/>
    <w:rsid w:val="00C15301"/>
    <w:rsid w:val="00C15DE4"/>
    <w:rsid w:val="00C17747"/>
    <w:rsid w:val="00C177CC"/>
    <w:rsid w:val="00C20881"/>
    <w:rsid w:val="00C21615"/>
    <w:rsid w:val="00C2163B"/>
    <w:rsid w:val="00C21C46"/>
    <w:rsid w:val="00C23C9B"/>
    <w:rsid w:val="00C24BBB"/>
    <w:rsid w:val="00C26147"/>
    <w:rsid w:val="00C26B2B"/>
    <w:rsid w:val="00C30091"/>
    <w:rsid w:val="00C30FDD"/>
    <w:rsid w:val="00C31AFD"/>
    <w:rsid w:val="00C328C6"/>
    <w:rsid w:val="00C33998"/>
    <w:rsid w:val="00C359D1"/>
    <w:rsid w:val="00C35B33"/>
    <w:rsid w:val="00C375DC"/>
    <w:rsid w:val="00C422DC"/>
    <w:rsid w:val="00C436A0"/>
    <w:rsid w:val="00C444B4"/>
    <w:rsid w:val="00C4541D"/>
    <w:rsid w:val="00C45F41"/>
    <w:rsid w:val="00C478D6"/>
    <w:rsid w:val="00C479A6"/>
    <w:rsid w:val="00C51036"/>
    <w:rsid w:val="00C5117F"/>
    <w:rsid w:val="00C518D4"/>
    <w:rsid w:val="00C5215B"/>
    <w:rsid w:val="00C53F8A"/>
    <w:rsid w:val="00C5438D"/>
    <w:rsid w:val="00C54608"/>
    <w:rsid w:val="00C564DC"/>
    <w:rsid w:val="00C57D83"/>
    <w:rsid w:val="00C6225B"/>
    <w:rsid w:val="00C63EE1"/>
    <w:rsid w:val="00C65187"/>
    <w:rsid w:val="00C66063"/>
    <w:rsid w:val="00C67765"/>
    <w:rsid w:val="00C7084F"/>
    <w:rsid w:val="00C73085"/>
    <w:rsid w:val="00C801B3"/>
    <w:rsid w:val="00C80F35"/>
    <w:rsid w:val="00C825AD"/>
    <w:rsid w:val="00C83439"/>
    <w:rsid w:val="00C8348B"/>
    <w:rsid w:val="00C83EC6"/>
    <w:rsid w:val="00C84601"/>
    <w:rsid w:val="00C84781"/>
    <w:rsid w:val="00C859A8"/>
    <w:rsid w:val="00C860CA"/>
    <w:rsid w:val="00C8615E"/>
    <w:rsid w:val="00C8704B"/>
    <w:rsid w:val="00C87516"/>
    <w:rsid w:val="00C916C9"/>
    <w:rsid w:val="00C91E43"/>
    <w:rsid w:val="00C922C2"/>
    <w:rsid w:val="00C93A66"/>
    <w:rsid w:val="00C943C6"/>
    <w:rsid w:val="00C94FD2"/>
    <w:rsid w:val="00C94FDB"/>
    <w:rsid w:val="00C96553"/>
    <w:rsid w:val="00C97755"/>
    <w:rsid w:val="00C97E6F"/>
    <w:rsid w:val="00CA11E7"/>
    <w:rsid w:val="00CA2C79"/>
    <w:rsid w:val="00CA550C"/>
    <w:rsid w:val="00CA5B77"/>
    <w:rsid w:val="00CA64F0"/>
    <w:rsid w:val="00CA6DBC"/>
    <w:rsid w:val="00CB014F"/>
    <w:rsid w:val="00CB1753"/>
    <w:rsid w:val="00CB1CF5"/>
    <w:rsid w:val="00CB2F4F"/>
    <w:rsid w:val="00CB35C3"/>
    <w:rsid w:val="00CB54FE"/>
    <w:rsid w:val="00CB65A4"/>
    <w:rsid w:val="00CB65FF"/>
    <w:rsid w:val="00CB6FE6"/>
    <w:rsid w:val="00CB73B6"/>
    <w:rsid w:val="00CB743F"/>
    <w:rsid w:val="00CB7583"/>
    <w:rsid w:val="00CB767D"/>
    <w:rsid w:val="00CC1E3E"/>
    <w:rsid w:val="00CC1FDD"/>
    <w:rsid w:val="00CC2948"/>
    <w:rsid w:val="00CC35CC"/>
    <w:rsid w:val="00CC3A2F"/>
    <w:rsid w:val="00CC3B74"/>
    <w:rsid w:val="00CC46E5"/>
    <w:rsid w:val="00CC4964"/>
    <w:rsid w:val="00CC4BDF"/>
    <w:rsid w:val="00CC57D2"/>
    <w:rsid w:val="00CC5EF3"/>
    <w:rsid w:val="00CC69B1"/>
    <w:rsid w:val="00CC6E17"/>
    <w:rsid w:val="00CC6E80"/>
    <w:rsid w:val="00CD2836"/>
    <w:rsid w:val="00CD3644"/>
    <w:rsid w:val="00CD40B6"/>
    <w:rsid w:val="00CD4F39"/>
    <w:rsid w:val="00CD69F7"/>
    <w:rsid w:val="00CD718F"/>
    <w:rsid w:val="00CE06FE"/>
    <w:rsid w:val="00CE0B72"/>
    <w:rsid w:val="00CE2164"/>
    <w:rsid w:val="00CE2256"/>
    <w:rsid w:val="00CE255E"/>
    <w:rsid w:val="00CE3293"/>
    <w:rsid w:val="00CE4F68"/>
    <w:rsid w:val="00CE59F3"/>
    <w:rsid w:val="00CE59F9"/>
    <w:rsid w:val="00CE5E1D"/>
    <w:rsid w:val="00CE5F0B"/>
    <w:rsid w:val="00CE65DF"/>
    <w:rsid w:val="00CE7E97"/>
    <w:rsid w:val="00CF093A"/>
    <w:rsid w:val="00CF130E"/>
    <w:rsid w:val="00CF34D0"/>
    <w:rsid w:val="00CF619C"/>
    <w:rsid w:val="00CF6A23"/>
    <w:rsid w:val="00CF75FD"/>
    <w:rsid w:val="00CF7F28"/>
    <w:rsid w:val="00D00C1C"/>
    <w:rsid w:val="00D00E76"/>
    <w:rsid w:val="00D02823"/>
    <w:rsid w:val="00D0517F"/>
    <w:rsid w:val="00D0527F"/>
    <w:rsid w:val="00D061FE"/>
    <w:rsid w:val="00D0761E"/>
    <w:rsid w:val="00D140F8"/>
    <w:rsid w:val="00D15A14"/>
    <w:rsid w:val="00D15B1B"/>
    <w:rsid w:val="00D17DED"/>
    <w:rsid w:val="00D20B46"/>
    <w:rsid w:val="00D22C2C"/>
    <w:rsid w:val="00D26574"/>
    <w:rsid w:val="00D27ADD"/>
    <w:rsid w:val="00D30FFD"/>
    <w:rsid w:val="00D32561"/>
    <w:rsid w:val="00D32AE3"/>
    <w:rsid w:val="00D33382"/>
    <w:rsid w:val="00D35EB9"/>
    <w:rsid w:val="00D4012A"/>
    <w:rsid w:val="00D40854"/>
    <w:rsid w:val="00D40981"/>
    <w:rsid w:val="00D435E9"/>
    <w:rsid w:val="00D43B30"/>
    <w:rsid w:val="00D462C9"/>
    <w:rsid w:val="00D46A51"/>
    <w:rsid w:val="00D523A2"/>
    <w:rsid w:val="00D53CCA"/>
    <w:rsid w:val="00D5517E"/>
    <w:rsid w:val="00D552D1"/>
    <w:rsid w:val="00D576E0"/>
    <w:rsid w:val="00D57C45"/>
    <w:rsid w:val="00D6463C"/>
    <w:rsid w:val="00D66361"/>
    <w:rsid w:val="00D6692D"/>
    <w:rsid w:val="00D67062"/>
    <w:rsid w:val="00D7065B"/>
    <w:rsid w:val="00D70FFA"/>
    <w:rsid w:val="00D71735"/>
    <w:rsid w:val="00D73E7A"/>
    <w:rsid w:val="00D75057"/>
    <w:rsid w:val="00D75F0F"/>
    <w:rsid w:val="00D775FB"/>
    <w:rsid w:val="00D80339"/>
    <w:rsid w:val="00D819F2"/>
    <w:rsid w:val="00D82222"/>
    <w:rsid w:val="00D82802"/>
    <w:rsid w:val="00D831F2"/>
    <w:rsid w:val="00D83B45"/>
    <w:rsid w:val="00D863DD"/>
    <w:rsid w:val="00D87D07"/>
    <w:rsid w:val="00D90531"/>
    <w:rsid w:val="00D92BA6"/>
    <w:rsid w:val="00D944EA"/>
    <w:rsid w:val="00D95236"/>
    <w:rsid w:val="00D96043"/>
    <w:rsid w:val="00D96676"/>
    <w:rsid w:val="00D97B14"/>
    <w:rsid w:val="00D97ED6"/>
    <w:rsid w:val="00DA1C59"/>
    <w:rsid w:val="00DA25A0"/>
    <w:rsid w:val="00DA2FB6"/>
    <w:rsid w:val="00DA74D2"/>
    <w:rsid w:val="00DA7A08"/>
    <w:rsid w:val="00DA7CB9"/>
    <w:rsid w:val="00DB0F87"/>
    <w:rsid w:val="00DB1028"/>
    <w:rsid w:val="00DB1592"/>
    <w:rsid w:val="00DB2163"/>
    <w:rsid w:val="00DB46E9"/>
    <w:rsid w:val="00DB4706"/>
    <w:rsid w:val="00DB54C5"/>
    <w:rsid w:val="00DB57C1"/>
    <w:rsid w:val="00DB5903"/>
    <w:rsid w:val="00DB60FB"/>
    <w:rsid w:val="00DC1FCA"/>
    <w:rsid w:val="00DC34F6"/>
    <w:rsid w:val="00DC6DF9"/>
    <w:rsid w:val="00DC7E36"/>
    <w:rsid w:val="00DC7EF7"/>
    <w:rsid w:val="00DC7F10"/>
    <w:rsid w:val="00DD08B8"/>
    <w:rsid w:val="00DD2347"/>
    <w:rsid w:val="00DD42E0"/>
    <w:rsid w:val="00DD706E"/>
    <w:rsid w:val="00DD7ADD"/>
    <w:rsid w:val="00DE03DF"/>
    <w:rsid w:val="00DE0B2C"/>
    <w:rsid w:val="00DE15C8"/>
    <w:rsid w:val="00DE1DB0"/>
    <w:rsid w:val="00DE2830"/>
    <w:rsid w:val="00DE2D50"/>
    <w:rsid w:val="00DE3022"/>
    <w:rsid w:val="00DE31F4"/>
    <w:rsid w:val="00DE4572"/>
    <w:rsid w:val="00DE61AE"/>
    <w:rsid w:val="00DE7144"/>
    <w:rsid w:val="00DF357C"/>
    <w:rsid w:val="00DF3F92"/>
    <w:rsid w:val="00DF42A9"/>
    <w:rsid w:val="00DF55A9"/>
    <w:rsid w:val="00DF593F"/>
    <w:rsid w:val="00DF5DF0"/>
    <w:rsid w:val="00DF5F92"/>
    <w:rsid w:val="00DF70A7"/>
    <w:rsid w:val="00DF7912"/>
    <w:rsid w:val="00DF7D2F"/>
    <w:rsid w:val="00E02A3B"/>
    <w:rsid w:val="00E02F23"/>
    <w:rsid w:val="00E03752"/>
    <w:rsid w:val="00E04B25"/>
    <w:rsid w:val="00E05247"/>
    <w:rsid w:val="00E0580F"/>
    <w:rsid w:val="00E06133"/>
    <w:rsid w:val="00E070C1"/>
    <w:rsid w:val="00E10AA5"/>
    <w:rsid w:val="00E13A26"/>
    <w:rsid w:val="00E14FB8"/>
    <w:rsid w:val="00E15B43"/>
    <w:rsid w:val="00E17BCA"/>
    <w:rsid w:val="00E23C63"/>
    <w:rsid w:val="00E24026"/>
    <w:rsid w:val="00E24E36"/>
    <w:rsid w:val="00E26CFF"/>
    <w:rsid w:val="00E27443"/>
    <w:rsid w:val="00E2796F"/>
    <w:rsid w:val="00E27AF9"/>
    <w:rsid w:val="00E3037A"/>
    <w:rsid w:val="00E308CA"/>
    <w:rsid w:val="00E31C5A"/>
    <w:rsid w:val="00E33263"/>
    <w:rsid w:val="00E33855"/>
    <w:rsid w:val="00E34163"/>
    <w:rsid w:val="00E34D22"/>
    <w:rsid w:val="00E353E1"/>
    <w:rsid w:val="00E36423"/>
    <w:rsid w:val="00E36560"/>
    <w:rsid w:val="00E37A3E"/>
    <w:rsid w:val="00E41D81"/>
    <w:rsid w:val="00E4495E"/>
    <w:rsid w:val="00E44DE6"/>
    <w:rsid w:val="00E455F1"/>
    <w:rsid w:val="00E46566"/>
    <w:rsid w:val="00E47087"/>
    <w:rsid w:val="00E53691"/>
    <w:rsid w:val="00E543BB"/>
    <w:rsid w:val="00E56335"/>
    <w:rsid w:val="00E62E6D"/>
    <w:rsid w:val="00E640FA"/>
    <w:rsid w:val="00E648C3"/>
    <w:rsid w:val="00E6552B"/>
    <w:rsid w:val="00E67BA0"/>
    <w:rsid w:val="00E71158"/>
    <w:rsid w:val="00E71C50"/>
    <w:rsid w:val="00E730F8"/>
    <w:rsid w:val="00E74340"/>
    <w:rsid w:val="00E7737E"/>
    <w:rsid w:val="00E80065"/>
    <w:rsid w:val="00E802DD"/>
    <w:rsid w:val="00E815D2"/>
    <w:rsid w:val="00E81B0D"/>
    <w:rsid w:val="00E82648"/>
    <w:rsid w:val="00E85735"/>
    <w:rsid w:val="00E90E78"/>
    <w:rsid w:val="00E92FB8"/>
    <w:rsid w:val="00E93275"/>
    <w:rsid w:val="00E944E5"/>
    <w:rsid w:val="00E948C8"/>
    <w:rsid w:val="00E94ADF"/>
    <w:rsid w:val="00E94B0C"/>
    <w:rsid w:val="00E951BE"/>
    <w:rsid w:val="00EA01F9"/>
    <w:rsid w:val="00EA0292"/>
    <w:rsid w:val="00EA0C10"/>
    <w:rsid w:val="00EA10F8"/>
    <w:rsid w:val="00EA200C"/>
    <w:rsid w:val="00EA339C"/>
    <w:rsid w:val="00EA3811"/>
    <w:rsid w:val="00EA4F48"/>
    <w:rsid w:val="00EA5112"/>
    <w:rsid w:val="00EB1221"/>
    <w:rsid w:val="00EB1C22"/>
    <w:rsid w:val="00EB35BB"/>
    <w:rsid w:val="00EB5682"/>
    <w:rsid w:val="00EC1FE5"/>
    <w:rsid w:val="00EC2C8C"/>
    <w:rsid w:val="00EC345B"/>
    <w:rsid w:val="00EC6190"/>
    <w:rsid w:val="00EC6350"/>
    <w:rsid w:val="00EC64F1"/>
    <w:rsid w:val="00EC76D3"/>
    <w:rsid w:val="00ED1879"/>
    <w:rsid w:val="00ED22D0"/>
    <w:rsid w:val="00ED38CC"/>
    <w:rsid w:val="00ED3A49"/>
    <w:rsid w:val="00ED5898"/>
    <w:rsid w:val="00ED58E3"/>
    <w:rsid w:val="00ED5ED5"/>
    <w:rsid w:val="00ED6A98"/>
    <w:rsid w:val="00ED74FC"/>
    <w:rsid w:val="00ED7767"/>
    <w:rsid w:val="00ED7EB8"/>
    <w:rsid w:val="00EE0B9E"/>
    <w:rsid w:val="00EE283E"/>
    <w:rsid w:val="00EE2B20"/>
    <w:rsid w:val="00EE32A9"/>
    <w:rsid w:val="00EE3384"/>
    <w:rsid w:val="00EE593D"/>
    <w:rsid w:val="00EE6529"/>
    <w:rsid w:val="00EE6C54"/>
    <w:rsid w:val="00EE7816"/>
    <w:rsid w:val="00EF04A7"/>
    <w:rsid w:val="00EF14CB"/>
    <w:rsid w:val="00EF224F"/>
    <w:rsid w:val="00EF2840"/>
    <w:rsid w:val="00EF2CA5"/>
    <w:rsid w:val="00EF3064"/>
    <w:rsid w:val="00EF381F"/>
    <w:rsid w:val="00EF399D"/>
    <w:rsid w:val="00EF424B"/>
    <w:rsid w:val="00EF4BBC"/>
    <w:rsid w:val="00EF64D7"/>
    <w:rsid w:val="00EF6F69"/>
    <w:rsid w:val="00EF72E8"/>
    <w:rsid w:val="00EF7361"/>
    <w:rsid w:val="00EF74EF"/>
    <w:rsid w:val="00F01596"/>
    <w:rsid w:val="00F019F4"/>
    <w:rsid w:val="00F03F45"/>
    <w:rsid w:val="00F041F0"/>
    <w:rsid w:val="00F050BA"/>
    <w:rsid w:val="00F05473"/>
    <w:rsid w:val="00F055EE"/>
    <w:rsid w:val="00F05850"/>
    <w:rsid w:val="00F05C14"/>
    <w:rsid w:val="00F064A5"/>
    <w:rsid w:val="00F14033"/>
    <w:rsid w:val="00F149C1"/>
    <w:rsid w:val="00F157AC"/>
    <w:rsid w:val="00F170D8"/>
    <w:rsid w:val="00F23B68"/>
    <w:rsid w:val="00F25A71"/>
    <w:rsid w:val="00F3078D"/>
    <w:rsid w:val="00F31B46"/>
    <w:rsid w:val="00F327E2"/>
    <w:rsid w:val="00F32838"/>
    <w:rsid w:val="00F32CDA"/>
    <w:rsid w:val="00F3319A"/>
    <w:rsid w:val="00F334A5"/>
    <w:rsid w:val="00F33D6B"/>
    <w:rsid w:val="00F349EC"/>
    <w:rsid w:val="00F4406C"/>
    <w:rsid w:val="00F447E8"/>
    <w:rsid w:val="00F45B61"/>
    <w:rsid w:val="00F507CA"/>
    <w:rsid w:val="00F52DFE"/>
    <w:rsid w:val="00F534A3"/>
    <w:rsid w:val="00F54418"/>
    <w:rsid w:val="00F54C45"/>
    <w:rsid w:val="00F561E9"/>
    <w:rsid w:val="00F564C4"/>
    <w:rsid w:val="00F60306"/>
    <w:rsid w:val="00F634FD"/>
    <w:rsid w:val="00F65466"/>
    <w:rsid w:val="00F6591F"/>
    <w:rsid w:val="00F65D50"/>
    <w:rsid w:val="00F66030"/>
    <w:rsid w:val="00F67337"/>
    <w:rsid w:val="00F67505"/>
    <w:rsid w:val="00F71A12"/>
    <w:rsid w:val="00F71C44"/>
    <w:rsid w:val="00F71E2C"/>
    <w:rsid w:val="00F72EF5"/>
    <w:rsid w:val="00F74C40"/>
    <w:rsid w:val="00F756E3"/>
    <w:rsid w:val="00F76CF0"/>
    <w:rsid w:val="00F82095"/>
    <w:rsid w:val="00F83770"/>
    <w:rsid w:val="00F8407F"/>
    <w:rsid w:val="00F8798F"/>
    <w:rsid w:val="00F90C8D"/>
    <w:rsid w:val="00F915E0"/>
    <w:rsid w:val="00F927FE"/>
    <w:rsid w:val="00F9363F"/>
    <w:rsid w:val="00F93C5F"/>
    <w:rsid w:val="00F9662F"/>
    <w:rsid w:val="00F967F5"/>
    <w:rsid w:val="00F96E08"/>
    <w:rsid w:val="00FA1C79"/>
    <w:rsid w:val="00FA2E55"/>
    <w:rsid w:val="00FA4F47"/>
    <w:rsid w:val="00FA5CD6"/>
    <w:rsid w:val="00FA6F83"/>
    <w:rsid w:val="00FA7192"/>
    <w:rsid w:val="00FB189C"/>
    <w:rsid w:val="00FB190D"/>
    <w:rsid w:val="00FB3E4D"/>
    <w:rsid w:val="00FB4FB0"/>
    <w:rsid w:val="00FC0BDF"/>
    <w:rsid w:val="00FC1246"/>
    <w:rsid w:val="00FC37B2"/>
    <w:rsid w:val="00FC58FA"/>
    <w:rsid w:val="00FD4476"/>
    <w:rsid w:val="00FD53B7"/>
    <w:rsid w:val="00FD7411"/>
    <w:rsid w:val="00FD77CE"/>
    <w:rsid w:val="00FE053B"/>
    <w:rsid w:val="00FE0D4F"/>
    <w:rsid w:val="00FE160A"/>
    <w:rsid w:val="00FE25E1"/>
    <w:rsid w:val="00FE2DC1"/>
    <w:rsid w:val="00FE367F"/>
    <w:rsid w:val="00FE60E0"/>
    <w:rsid w:val="00FF2E1A"/>
    <w:rsid w:val="00FF3420"/>
    <w:rsid w:val="00FF58F6"/>
    <w:rsid w:val="00FF5D01"/>
    <w:rsid w:val="00FF79FF"/>
    <w:rsid w:val="00FF7B01"/>
    <w:rsid w:val="00FF7C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25740742"/>
  <w15:chartTrackingRefBased/>
  <w15:docId w15:val="{247CB91B-AA42-4664-9EE7-E75DD717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B0D"/>
    <w:rPr>
      <w:sz w:val="24"/>
      <w:szCs w:val="24"/>
    </w:rPr>
  </w:style>
  <w:style w:type="paragraph" w:styleId="Ttulo1">
    <w:name w:val="heading 1"/>
    <w:basedOn w:val="Normal"/>
    <w:next w:val="Normal"/>
    <w:link w:val="Ttulo1Car"/>
    <w:qFormat/>
    <w:rsid w:val="003915B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81B0D"/>
    <w:pPr>
      <w:tabs>
        <w:tab w:val="center" w:pos="4252"/>
        <w:tab w:val="right" w:pos="8504"/>
      </w:tabs>
    </w:pPr>
  </w:style>
  <w:style w:type="character" w:customStyle="1" w:styleId="EncabezadoCar">
    <w:name w:val="Encabezado Car"/>
    <w:link w:val="Encabezado"/>
    <w:semiHidden/>
    <w:locked/>
    <w:rsid w:val="00E81B0D"/>
    <w:rPr>
      <w:sz w:val="24"/>
      <w:szCs w:val="24"/>
      <w:lang w:val="es-ES" w:eastAsia="es-ES" w:bidi="ar-SA"/>
    </w:rPr>
  </w:style>
  <w:style w:type="paragraph" w:styleId="Piedepgina">
    <w:name w:val="footer"/>
    <w:basedOn w:val="Normal"/>
    <w:link w:val="PiedepginaCar"/>
    <w:uiPriority w:val="99"/>
    <w:rsid w:val="00E81B0D"/>
    <w:pPr>
      <w:tabs>
        <w:tab w:val="center" w:pos="4252"/>
        <w:tab w:val="right" w:pos="8504"/>
      </w:tabs>
    </w:pPr>
  </w:style>
  <w:style w:type="character" w:customStyle="1" w:styleId="PiedepginaCar">
    <w:name w:val="Pie de página Car"/>
    <w:link w:val="Piedepgina"/>
    <w:uiPriority w:val="99"/>
    <w:locked/>
    <w:rsid w:val="00E81B0D"/>
    <w:rPr>
      <w:sz w:val="24"/>
      <w:szCs w:val="24"/>
      <w:lang w:val="es-ES" w:eastAsia="es-ES" w:bidi="ar-SA"/>
    </w:rPr>
  </w:style>
  <w:style w:type="paragraph" w:customStyle="1" w:styleId="Default">
    <w:name w:val="Default"/>
    <w:rsid w:val="00E81B0D"/>
    <w:pPr>
      <w:autoSpaceDE w:val="0"/>
      <w:autoSpaceDN w:val="0"/>
      <w:adjustRightInd w:val="0"/>
    </w:pPr>
    <w:rPr>
      <w:rFonts w:ascii="Arial" w:hAnsi="Arial" w:cs="Arial"/>
      <w:color w:val="000000"/>
      <w:sz w:val="24"/>
      <w:szCs w:val="24"/>
    </w:rPr>
  </w:style>
  <w:style w:type="character" w:styleId="Hipervnculo">
    <w:name w:val="Hyperlink"/>
    <w:rsid w:val="00E81B0D"/>
    <w:rPr>
      <w:rFonts w:cs="Times New Roman"/>
      <w:color w:val="0000FF"/>
      <w:u w:val="single"/>
    </w:rPr>
  </w:style>
  <w:style w:type="character" w:styleId="Nmerodepgina">
    <w:name w:val="page number"/>
    <w:basedOn w:val="Fuentedeprrafopredeter"/>
    <w:rsid w:val="00E81B0D"/>
  </w:style>
  <w:style w:type="paragraph" w:styleId="Textonotapie">
    <w:name w:val="footnote text"/>
    <w:basedOn w:val="Normal"/>
    <w:semiHidden/>
    <w:rsid w:val="00C479A6"/>
    <w:rPr>
      <w:sz w:val="20"/>
      <w:szCs w:val="20"/>
    </w:rPr>
  </w:style>
  <w:style w:type="character" w:styleId="Refdenotaalpie">
    <w:name w:val="footnote reference"/>
    <w:semiHidden/>
    <w:rsid w:val="00C479A6"/>
    <w:rPr>
      <w:vertAlign w:val="superscript"/>
    </w:rPr>
  </w:style>
  <w:style w:type="paragraph" w:styleId="Textodeglobo">
    <w:name w:val="Balloon Text"/>
    <w:basedOn w:val="Normal"/>
    <w:semiHidden/>
    <w:rsid w:val="002628CA"/>
    <w:rPr>
      <w:rFonts w:ascii="Tahoma" w:hAnsi="Tahoma"/>
      <w:sz w:val="16"/>
      <w:szCs w:val="16"/>
    </w:rPr>
  </w:style>
  <w:style w:type="paragraph" w:styleId="Prrafodelista">
    <w:name w:val="List Paragraph"/>
    <w:basedOn w:val="Normal"/>
    <w:uiPriority w:val="34"/>
    <w:qFormat/>
    <w:rsid w:val="00845F25"/>
    <w:pPr>
      <w:spacing w:after="160" w:line="259" w:lineRule="auto"/>
      <w:ind w:left="720"/>
      <w:contextualSpacing/>
    </w:pPr>
    <w:rPr>
      <w:rFonts w:ascii="Calibri" w:eastAsia="Calibri" w:hAnsi="Calibri"/>
      <w:sz w:val="22"/>
      <w:szCs w:val="22"/>
      <w:lang w:eastAsia="en-US"/>
    </w:rPr>
  </w:style>
  <w:style w:type="character" w:styleId="Mencinsinresolver">
    <w:name w:val="Unresolved Mention"/>
    <w:uiPriority w:val="99"/>
    <w:semiHidden/>
    <w:unhideWhenUsed/>
    <w:rsid w:val="00D35EB9"/>
    <w:rPr>
      <w:color w:val="605E5C"/>
      <w:shd w:val="clear" w:color="auto" w:fill="E1DFDD"/>
    </w:rPr>
  </w:style>
  <w:style w:type="paragraph" w:customStyle="1" w:styleId="xmsonormal">
    <w:name w:val="x_msonormal"/>
    <w:basedOn w:val="Normal"/>
    <w:rsid w:val="00F157AC"/>
    <w:rPr>
      <w:rFonts w:ascii="Calibri" w:eastAsia="Calibri" w:hAnsi="Calibri" w:cs="Calibri"/>
      <w:sz w:val="22"/>
      <w:szCs w:val="22"/>
    </w:rPr>
  </w:style>
  <w:style w:type="character" w:styleId="Refdecomentario">
    <w:name w:val="annotation reference"/>
    <w:rsid w:val="00FC1246"/>
    <w:rPr>
      <w:sz w:val="16"/>
      <w:szCs w:val="16"/>
    </w:rPr>
  </w:style>
  <w:style w:type="paragraph" w:styleId="Textocomentario">
    <w:name w:val="annotation text"/>
    <w:basedOn w:val="Normal"/>
    <w:link w:val="TextocomentarioCar"/>
    <w:rsid w:val="00FC1246"/>
    <w:rPr>
      <w:sz w:val="20"/>
      <w:szCs w:val="20"/>
    </w:rPr>
  </w:style>
  <w:style w:type="character" w:customStyle="1" w:styleId="TextocomentarioCar">
    <w:name w:val="Texto comentario Car"/>
    <w:basedOn w:val="Fuentedeprrafopredeter"/>
    <w:link w:val="Textocomentario"/>
    <w:rsid w:val="00FC1246"/>
  </w:style>
  <w:style w:type="paragraph" w:styleId="Asuntodelcomentario">
    <w:name w:val="annotation subject"/>
    <w:basedOn w:val="Textocomentario"/>
    <w:next w:val="Textocomentario"/>
    <w:link w:val="AsuntodelcomentarioCar"/>
    <w:rsid w:val="00FC1246"/>
    <w:rPr>
      <w:b/>
      <w:bCs/>
    </w:rPr>
  </w:style>
  <w:style w:type="character" w:customStyle="1" w:styleId="AsuntodelcomentarioCar">
    <w:name w:val="Asunto del comentario Car"/>
    <w:link w:val="Asuntodelcomentario"/>
    <w:rsid w:val="00FC1246"/>
    <w:rPr>
      <w:b/>
      <w:bCs/>
    </w:rPr>
  </w:style>
  <w:style w:type="character" w:customStyle="1" w:styleId="Ttulo1Car">
    <w:name w:val="Título 1 Car"/>
    <w:basedOn w:val="Fuentedeprrafopredeter"/>
    <w:link w:val="Ttulo1"/>
    <w:rsid w:val="003915BB"/>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922FFA"/>
    <w:rPr>
      <w:rFonts w:asciiTheme="minorHAnsi" w:eastAsiaTheme="minorHAnsi" w:hAnsiTheme="minorHAnsi" w:cstheme="minorBid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49321">
      <w:bodyDiv w:val="1"/>
      <w:marLeft w:val="0"/>
      <w:marRight w:val="0"/>
      <w:marTop w:val="0"/>
      <w:marBottom w:val="0"/>
      <w:divBdr>
        <w:top w:val="none" w:sz="0" w:space="0" w:color="auto"/>
        <w:left w:val="none" w:sz="0" w:space="0" w:color="auto"/>
        <w:bottom w:val="none" w:sz="0" w:space="0" w:color="auto"/>
        <w:right w:val="none" w:sz="0" w:space="0" w:color="auto"/>
      </w:divBdr>
    </w:div>
    <w:div w:id="547568019">
      <w:bodyDiv w:val="1"/>
      <w:marLeft w:val="0"/>
      <w:marRight w:val="0"/>
      <w:marTop w:val="0"/>
      <w:marBottom w:val="0"/>
      <w:divBdr>
        <w:top w:val="none" w:sz="0" w:space="0" w:color="auto"/>
        <w:left w:val="none" w:sz="0" w:space="0" w:color="auto"/>
        <w:bottom w:val="none" w:sz="0" w:space="0" w:color="auto"/>
        <w:right w:val="none" w:sz="0" w:space="0" w:color="auto"/>
      </w:divBdr>
    </w:div>
    <w:div w:id="765615271">
      <w:bodyDiv w:val="1"/>
      <w:marLeft w:val="0"/>
      <w:marRight w:val="0"/>
      <w:marTop w:val="0"/>
      <w:marBottom w:val="0"/>
      <w:divBdr>
        <w:top w:val="none" w:sz="0" w:space="0" w:color="auto"/>
        <w:left w:val="none" w:sz="0" w:space="0" w:color="auto"/>
        <w:bottom w:val="none" w:sz="0" w:space="0" w:color="auto"/>
        <w:right w:val="none" w:sz="0" w:space="0" w:color="auto"/>
      </w:divBdr>
    </w:div>
    <w:div w:id="768621418">
      <w:bodyDiv w:val="1"/>
      <w:marLeft w:val="0"/>
      <w:marRight w:val="0"/>
      <w:marTop w:val="0"/>
      <w:marBottom w:val="0"/>
      <w:divBdr>
        <w:top w:val="none" w:sz="0" w:space="0" w:color="auto"/>
        <w:left w:val="none" w:sz="0" w:space="0" w:color="auto"/>
        <w:bottom w:val="none" w:sz="0" w:space="0" w:color="auto"/>
        <w:right w:val="none" w:sz="0" w:space="0" w:color="auto"/>
      </w:divBdr>
    </w:div>
    <w:div w:id="846363161">
      <w:bodyDiv w:val="1"/>
      <w:marLeft w:val="0"/>
      <w:marRight w:val="0"/>
      <w:marTop w:val="0"/>
      <w:marBottom w:val="0"/>
      <w:divBdr>
        <w:top w:val="none" w:sz="0" w:space="0" w:color="auto"/>
        <w:left w:val="none" w:sz="0" w:space="0" w:color="auto"/>
        <w:bottom w:val="none" w:sz="0" w:space="0" w:color="auto"/>
        <w:right w:val="none" w:sz="0" w:space="0" w:color="auto"/>
      </w:divBdr>
    </w:div>
    <w:div w:id="883491831">
      <w:bodyDiv w:val="1"/>
      <w:marLeft w:val="0"/>
      <w:marRight w:val="0"/>
      <w:marTop w:val="0"/>
      <w:marBottom w:val="0"/>
      <w:divBdr>
        <w:top w:val="none" w:sz="0" w:space="0" w:color="auto"/>
        <w:left w:val="none" w:sz="0" w:space="0" w:color="auto"/>
        <w:bottom w:val="none" w:sz="0" w:space="0" w:color="auto"/>
        <w:right w:val="none" w:sz="0" w:space="0" w:color="auto"/>
      </w:divBdr>
    </w:div>
    <w:div w:id="1411350156">
      <w:bodyDiv w:val="1"/>
      <w:marLeft w:val="0"/>
      <w:marRight w:val="0"/>
      <w:marTop w:val="0"/>
      <w:marBottom w:val="0"/>
      <w:divBdr>
        <w:top w:val="none" w:sz="0" w:space="0" w:color="auto"/>
        <w:left w:val="none" w:sz="0" w:space="0" w:color="auto"/>
        <w:bottom w:val="none" w:sz="0" w:space="0" w:color="auto"/>
        <w:right w:val="none" w:sz="0" w:space="0" w:color="auto"/>
      </w:divBdr>
    </w:div>
    <w:div w:id="1616668015">
      <w:bodyDiv w:val="1"/>
      <w:marLeft w:val="0"/>
      <w:marRight w:val="0"/>
      <w:marTop w:val="0"/>
      <w:marBottom w:val="0"/>
      <w:divBdr>
        <w:top w:val="none" w:sz="0" w:space="0" w:color="auto"/>
        <w:left w:val="none" w:sz="0" w:space="0" w:color="auto"/>
        <w:bottom w:val="none" w:sz="0" w:space="0" w:color="auto"/>
        <w:right w:val="none" w:sz="0" w:space="0" w:color="auto"/>
      </w:divBdr>
    </w:div>
    <w:div w:id="1816489215">
      <w:bodyDiv w:val="1"/>
      <w:marLeft w:val="0"/>
      <w:marRight w:val="0"/>
      <w:marTop w:val="0"/>
      <w:marBottom w:val="0"/>
      <w:divBdr>
        <w:top w:val="none" w:sz="0" w:space="0" w:color="auto"/>
        <w:left w:val="none" w:sz="0" w:space="0" w:color="auto"/>
        <w:bottom w:val="none" w:sz="0" w:space="0" w:color="auto"/>
        <w:right w:val="none" w:sz="0" w:space="0" w:color="auto"/>
      </w:divBdr>
      <w:divsChild>
        <w:div w:id="1050228826">
          <w:marLeft w:val="0"/>
          <w:marRight w:val="0"/>
          <w:marTop w:val="240"/>
          <w:marBottom w:val="0"/>
          <w:divBdr>
            <w:top w:val="none" w:sz="0" w:space="0" w:color="auto"/>
            <w:left w:val="none" w:sz="0" w:space="0" w:color="auto"/>
            <w:bottom w:val="none" w:sz="0" w:space="0" w:color="auto"/>
            <w:right w:val="none" w:sz="0" w:space="0" w:color="auto"/>
          </w:divBdr>
        </w:div>
        <w:div w:id="1126581361">
          <w:marLeft w:val="0"/>
          <w:marRight w:val="0"/>
          <w:marTop w:val="0"/>
          <w:marBottom w:val="0"/>
          <w:divBdr>
            <w:top w:val="none" w:sz="0" w:space="0" w:color="auto"/>
            <w:left w:val="none" w:sz="0" w:space="0" w:color="auto"/>
            <w:bottom w:val="none" w:sz="0" w:space="0" w:color="auto"/>
            <w:right w:val="none" w:sz="0" w:space="0" w:color="auto"/>
          </w:divBdr>
        </w:div>
      </w:divsChild>
    </w:div>
    <w:div w:id="1858078263">
      <w:bodyDiv w:val="1"/>
      <w:marLeft w:val="0"/>
      <w:marRight w:val="0"/>
      <w:marTop w:val="0"/>
      <w:marBottom w:val="0"/>
      <w:divBdr>
        <w:top w:val="none" w:sz="0" w:space="0" w:color="auto"/>
        <w:left w:val="none" w:sz="0" w:space="0" w:color="auto"/>
        <w:bottom w:val="none" w:sz="0" w:space="0" w:color="auto"/>
        <w:right w:val="none" w:sz="0" w:space="0" w:color="auto"/>
      </w:divBdr>
    </w:div>
    <w:div w:id="212464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ia@vinosdejumill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gccala@mapa.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ia@mapa.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117295d-5e4f-4e7d-b59e-b3cd995b4bb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54E07E6C8943E46968D8E1568DE8324" ma:contentTypeVersion="14" ma:contentTypeDescription="Crear nuevo documento." ma:contentTypeScope="" ma:versionID="13f60af874f9bd177eae7fb86e6a1528">
  <xsd:schema xmlns:xsd="http://www.w3.org/2001/XMLSchema" xmlns:xs="http://www.w3.org/2001/XMLSchema" xmlns:p="http://schemas.microsoft.com/office/2006/metadata/properties" xmlns:ns3="a117295d-5e4f-4e7d-b59e-b3cd995b4bba" xmlns:ns4="64c4600a-e36d-417f-9af4-236622054dc8" targetNamespace="http://schemas.microsoft.com/office/2006/metadata/properties" ma:root="true" ma:fieldsID="341e1aeb3609a492008c18e5d501f04d" ns3:_="" ns4:_="">
    <xsd:import namespace="a117295d-5e4f-4e7d-b59e-b3cd995b4bba"/>
    <xsd:import namespace="64c4600a-e36d-417f-9af4-236622054d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7295d-5e4f-4e7d-b59e-b3cd995b4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c4600a-e36d-417f-9af4-236622054dc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8AD410-0752-43C5-BD1D-39E7DF77CE84}">
  <ds:schemaRefs>
    <ds:schemaRef ds:uri="http://schemas.microsoft.com/office/2006/metadata/properties"/>
    <ds:schemaRef ds:uri="http://schemas.microsoft.com/office/infopath/2007/PartnerControls"/>
    <ds:schemaRef ds:uri="a117295d-5e4f-4e7d-b59e-b3cd995b4bba"/>
  </ds:schemaRefs>
</ds:datastoreItem>
</file>

<file path=customXml/itemProps2.xml><?xml version="1.0" encoding="utf-8"?>
<ds:datastoreItem xmlns:ds="http://schemas.openxmlformats.org/officeDocument/2006/customXml" ds:itemID="{DAA669E9-04CD-49B0-817B-1CFC2B2CC184}">
  <ds:schemaRefs>
    <ds:schemaRef ds:uri="http://schemas.openxmlformats.org/officeDocument/2006/bibliography"/>
  </ds:schemaRefs>
</ds:datastoreItem>
</file>

<file path=customXml/itemProps3.xml><?xml version="1.0" encoding="utf-8"?>
<ds:datastoreItem xmlns:ds="http://schemas.openxmlformats.org/officeDocument/2006/customXml" ds:itemID="{49A277FB-BE4C-4DCC-8903-2552FAFA0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7295d-5e4f-4e7d-b59e-b3cd995b4bba"/>
    <ds:schemaRef ds:uri="64c4600a-e36d-417f-9af4-236622054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592F50-82B0-4D85-B81A-20ED17C7D4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4880</Words>
  <Characters>26317</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PLIEGO DE CONDICIONES DE LA DOP “JUMILLA”</vt:lpstr>
    </vt:vector>
  </TitlesOfParts>
  <Company>mapa</Company>
  <LinksUpToDate>false</LinksUpToDate>
  <CharactersWithSpaces>31135</CharactersWithSpaces>
  <SharedDoc>false</SharedDoc>
  <HLinks>
    <vt:vector size="12" baseType="variant">
      <vt:variant>
        <vt:i4>6488086</vt:i4>
      </vt:variant>
      <vt:variant>
        <vt:i4>3</vt:i4>
      </vt:variant>
      <vt:variant>
        <vt:i4>0</vt:i4>
      </vt:variant>
      <vt:variant>
        <vt:i4>5</vt:i4>
      </vt:variant>
      <vt:variant>
        <vt:lpwstr>mailto:tecnicos2@vinosdejumilla.org</vt:lpwstr>
      </vt:variant>
      <vt:variant>
        <vt:lpwstr/>
      </vt:variant>
      <vt:variant>
        <vt:i4>4849791</vt:i4>
      </vt:variant>
      <vt:variant>
        <vt:i4>0</vt:i4>
      </vt:variant>
      <vt:variant>
        <vt:i4>0</vt:i4>
      </vt:variant>
      <vt:variant>
        <vt:i4>5</vt:i4>
      </vt:variant>
      <vt:variant>
        <vt:lpwstr>mailto:dgia@mapa.es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DE LA DOP “JUMILLA”</dc:title>
  <dc:subject/>
  <dc:creator>llezacam</dc:creator>
  <cp:keywords/>
  <cp:lastModifiedBy>Pellitero Martinez, Montserrat</cp:lastModifiedBy>
  <cp:revision>2</cp:revision>
  <cp:lastPrinted>2020-10-08T08:30:00Z</cp:lastPrinted>
  <dcterms:created xsi:type="dcterms:W3CDTF">2024-10-10T12:37:00Z</dcterms:created>
  <dcterms:modified xsi:type="dcterms:W3CDTF">2024-10-10T12:37:00Z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0x010100454E07E6C8943E46968D8E1568DE8324</vt:lpwstr>
  </property>
</Properties>
</file>